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96" w:rsidRPr="00C738C9" w:rsidRDefault="00F06196" w:rsidP="00B762A4">
      <w:pPr>
        <w:pStyle w:val="5"/>
        <w:ind w:left="5670"/>
        <w:rPr>
          <w:bCs/>
          <w:sz w:val="26"/>
          <w:szCs w:val="26"/>
        </w:rPr>
      </w:pPr>
      <w:bookmarkStart w:id="0" w:name="_GoBack"/>
      <w:bookmarkEnd w:id="0"/>
      <w:r w:rsidRPr="00C738C9">
        <w:rPr>
          <w:bCs/>
          <w:sz w:val="26"/>
          <w:szCs w:val="26"/>
        </w:rPr>
        <w:t xml:space="preserve">Приложение </w:t>
      </w:r>
      <w:r w:rsidR="00F218BC" w:rsidRPr="00C738C9">
        <w:rPr>
          <w:bCs/>
          <w:sz w:val="26"/>
          <w:szCs w:val="26"/>
        </w:rPr>
        <w:t>1</w:t>
      </w:r>
    </w:p>
    <w:p w:rsidR="00C738C9" w:rsidRPr="00C738C9" w:rsidRDefault="00F06196" w:rsidP="00B762A4">
      <w:pPr>
        <w:widowControl/>
        <w:snapToGrid/>
        <w:spacing w:line="240" w:lineRule="auto"/>
        <w:ind w:left="5670" w:firstLine="0"/>
        <w:rPr>
          <w:sz w:val="26"/>
          <w:szCs w:val="26"/>
        </w:rPr>
      </w:pPr>
      <w:r w:rsidRPr="00C738C9">
        <w:rPr>
          <w:sz w:val="26"/>
          <w:szCs w:val="26"/>
        </w:rPr>
        <w:t xml:space="preserve">к </w:t>
      </w:r>
      <w:r w:rsidR="0017000B" w:rsidRPr="00C738C9">
        <w:rPr>
          <w:sz w:val="26"/>
          <w:szCs w:val="26"/>
        </w:rPr>
        <w:t>П</w:t>
      </w:r>
      <w:r w:rsidRPr="00C738C9">
        <w:rPr>
          <w:sz w:val="26"/>
          <w:szCs w:val="26"/>
        </w:rPr>
        <w:t xml:space="preserve">равилам </w:t>
      </w:r>
      <w:r w:rsidR="00E03014" w:rsidRPr="00C738C9">
        <w:rPr>
          <w:sz w:val="26"/>
          <w:szCs w:val="26"/>
        </w:rPr>
        <w:t xml:space="preserve">№ </w:t>
      </w:r>
      <w:r w:rsidR="00C738C9" w:rsidRPr="00C738C9">
        <w:rPr>
          <w:sz w:val="26"/>
          <w:szCs w:val="26"/>
        </w:rPr>
        <w:t>23</w:t>
      </w:r>
      <w:r w:rsidR="00E03014" w:rsidRPr="00C738C9">
        <w:rPr>
          <w:b/>
          <w:sz w:val="26"/>
          <w:szCs w:val="26"/>
        </w:rPr>
        <w:t xml:space="preserve"> </w:t>
      </w:r>
      <w:r w:rsidRPr="00C738C9">
        <w:rPr>
          <w:sz w:val="26"/>
          <w:szCs w:val="26"/>
        </w:rPr>
        <w:t xml:space="preserve">добровольного страхования </w:t>
      </w:r>
      <w:r w:rsidR="00EB28DD" w:rsidRPr="00C738C9">
        <w:rPr>
          <w:sz w:val="26"/>
          <w:szCs w:val="26"/>
        </w:rPr>
        <w:t>гражданской ответственности</w:t>
      </w:r>
      <w:r w:rsidR="0017000B" w:rsidRPr="00C738C9">
        <w:rPr>
          <w:sz w:val="26"/>
          <w:szCs w:val="26"/>
        </w:rPr>
        <w:t xml:space="preserve"> </w:t>
      </w:r>
      <w:r w:rsidR="00C738C9">
        <w:rPr>
          <w:sz w:val="26"/>
          <w:szCs w:val="26"/>
        </w:rPr>
        <w:t xml:space="preserve">за причинение </w:t>
      </w:r>
      <w:r w:rsidR="00C738C9" w:rsidRPr="00C738C9">
        <w:rPr>
          <w:sz w:val="26"/>
          <w:szCs w:val="26"/>
        </w:rPr>
        <w:t>вреда в связи с осуществлением профессиональной деятельности</w:t>
      </w:r>
    </w:p>
    <w:p w:rsidR="00EE1082" w:rsidRPr="00C738C9" w:rsidRDefault="00EE1082" w:rsidP="00B762A4">
      <w:pPr>
        <w:pStyle w:val="a8"/>
        <w:ind w:left="5670"/>
        <w:jc w:val="both"/>
        <w:rPr>
          <w:sz w:val="26"/>
          <w:szCs w:val="26"/>
        </w:rPr>
      </w:pPr>
      <w:r w:rsidRPr="00C738C9">
        <w:rPr>
          <w:sz w:val="26"/>
          <w:szCs w:val="26"/>
        </w:rPr>
        <w:t>ЗАСО «Белнефтестрах»</w:t>
      </w:r>
    </w:p>
    <w:p w:rsidR="007C0953" w:rsidRPr="00C738C9" w:rsidRDefault="007C0953" w:rsidP="00C738C9">
      <w:pPr>
        <w:pStyle w:val="a8"/>
        <w:ind w:left="4253"/>
        <w:jc w:val="both"/>
        <w:rPr>
          <w:sz w:val="26"/>
          <w:szCs w:val="26"/>
        </w:rPr>
      </w:pPr>
    </w:p>
    <w:p w:rsidR="005B46C6" w:rsidRPr="00B762A4" w:rsidRDefault="00EB2284" w:rsidP="005B46C6">
      <w:pPr>
        <w:pStyle w:val="a8"/>
        <w:ind w:left="567" w:hanging="567"/>
        <w:jc w:val="center"/>
        <w:rPr>
          <w:b/>
          <w:sz w:val="30"/>
          <w:szCs w:val="30"/>
        </w:rPr>
      </w:pPr>
      <w:r w:rsidRPr="00B762A4">
        <w:rPr>
          <w:b/>
          <w:sz w:val="30"/>
          <w:szCs w:val="30"/>
        </w:rPr>
        <w:t xml:space="preserve">БАЗОВЫЙ </w:t>
      </w:r>
      <w:r w:rsidR="00014C85">
        <w:rPr>
          <w:b/>
          <w:sz w:val="30"/>
          <w:szCs w:val="30"/>
        </w:rPr>
        <w:t xml:space="preserve">ГОДОВОЙ </w:t>
      </w:r>
      <w:r w:rsidR="001C273A" w:rsidRPr="00B762A4">
        <w:rPr>
          <w:b/>
          <w:sz w:val="30"/>
          <w:szCs w:val="30"/>
        </w:rPr>
        <w:t xml:space="preserve">СТРАХОВОЙ </w:t>
      </w:r>
      <w:r w:rsidR="008B03A5" w:rsidRPr="00B762A4">
        <w:rPr>
          <w:b/>
          <w:sz w:val="30"/>
          <w:szCs w:val="30"/>
        </w:rPr>
        <w:t>ТАРИФ</w:t>
      </w:r>
    </w:p>
    <w:p w:rsidR="003E6514" w:rsidRPr="00B762A4" w:rsidRDefault="003E6514" w:rsidP="005B46C6">
      <w:pPr>
        <w:pStyle w:val="a8"/>
        <w:ind w:left="567" w:hanging="567"/>
        <w:jc w:val="center"/>
        <w:rPr>
          <w:b/>
          <w:sz w:val="30"/>
          <w:szCs w:val="30"/>
        </w:rPr>
      </w:pPr>
      <w:r w:rsidRPr="00B762A4">
        <w:rPr>
          <w:b/>
          <w:sz w:val="30"/>
          <w:szCs w:val="30"/>
        </w:rPr>
        <w:t>И ВИДЫ ВРЕДА В ЗАВИСИМОСТИ ОТ ПРОФЕССИОНАЛЬНОЙ ДЕЯТЕЛЬНОСТИ СТРАХОВАТЕЛЯ (ЕГО РАБОТНИКОВ)</w:t>
      </w:r>
    </w:p>
    <w:p w:rsidR="005B46C6" w:rsidRPr="00B762A4" w:rsidRDefault="005B46C6" w:rsidP="005B46C6">
      <w:pPr>
        <w:pStyle w:val="a8"/>
        <w:ind w:left="567" w:hanging="567"/>
        <w:jc w:val="center"/>
        <w:rPr>
          <w:b/>
          <w:sz w:val="30"/>
          <w:szCs w:val="30"/>
        </w:rPr>
      </w:pPr>
      <w:r w:rsidRPr="00B762A4">
        <w:rPr>
          <w:b/>
          <w:sz w:val="30"/>
          <w:szCs w:val="30"/>
        </w:rPr>
        <w:t>по добровольному страхованию гражданской ответственности за причинение вреда в связи с осуществлением профессиональной деятельности</w:t>
      </w:r>
      <w:r w:rsidR="003E6514" w:rsidRPr="00B762A4">
        <w:rPr>
          <w:b/>
          <w:sz w:val="30"/>
          <w:szCs w:val="30"/>
        </w:rPr>
        <w:t xml:space="preserve"> </w:t>
      </w:r>
    </w:p>
    <w:p w:rsidR="001C273A" w:rsidRPr="00B762A4" w:rsidRDefault="001C273A" w:rsidP="005B46C6">
      <w:pPr>
        <w:pStyle w:val="a8"/>
        <w:ind w:left="567" w:hanging="567"/>
        <w:jc w:val="center"/>
        <w:rPr>
          <w:sz w:val="30"/>
          <w:szCs w:val="30"/>
        </w:rPr>
      </w:pPr>
    </w:p>
    <w:p w:rsidR="001C273A" w:rsidRPr="00B762A4" w:rsidRDefault="00291519" w:rsidP="00B762A4">
      <w:pPr>
        <w:pStyle w:val="a8"/>
        <w:numPr>
          <w:ilvl w:val="0"/>
          <w:numId w:val="20"/>
        </w:numPr>
        <w:ind w:left="0" w:firstLine="709"/>
        <w:jc w:val="both"/>
        <w:rPr>
          <w:sz w:val="30"/>
          <w:szCs w:val="30"/>
        </w:rPr>
      </w:pPr>
      <w:r w:rsidRPr="00B762A4">
        <w:rPr>
          <w:sz w:val="30"/>
          <w:szCs w:val="30"/>
        </w:rPr>
        <w:t xml:space="preserve">Базовый </w:t>
      </w:r>
      <w:r w:rsidR="00014C85" w:rsidRPr="00B762A4">
        <w:rPr>
          <w:sz w:val="30"/>
          <w:szCs w:val="30"/>
        </w:rPr>
        <w:t xml:space="preserve">годовой </w:t>
      </w:r>
      <w:r w:rsidRPr="00B762A4">
        <w:rPr>
          <w:sz w:val="30"/>
          <w:szCs w:val="30"/>
        </w:rPr>
        <w:t>страховой тариф</w:t>
      </w:r>
      <w:r w:rsidR="001C273A" w:rsidRPr="00B762A4">
        <w:rPr>
          <w:b/>
          <w:sz w:val="30"/>
          <w:szCs w:val="30"/>
        </w:rPr>
        <w:t xml:space="preserve"> </w:t>
      </w:r>
      <w:r w:rsidR="001C273A" w:rsidRPr="00B762A4">
        <w:rPr>
          <w:sz w:val="30"/>
          <w:szCs w:val="30"/>
        </w:rPr>
        <w:t xml:space="preserve">(в процентах от лимитов ответственности) – </w:t>
      </w:r>
      <w:r w:rsidR="00B762A4" w:rsidRPr="00B762A4">
        <w:rPr>
          <w:b/>
          <w:sz w:val="30"/>
          <w:szCs w:val="30"/>
        </w:rPr>
        <w:t>1,5 %</w:t>
      </w:r>
      <w:r w:rsidR="001C273A" w:rsidRPr="00B762A4">
        <w:rPr>
          <w:b/>
          <w:sz w:val="30"/>
          <w:szCs w:val="30"/>
        </w:rPr>
        <w:t>.</w:t>
      </w:r>
    </w:p>
    <w:p w:rsidR="00B762A4" w:rsidRPr="00B762A4" w:rsidRDefault="00B762A4" w:rsidP="00B762A4">
      <w:pPr>
        <w:pStyle w:val="a8"/>
        <w:ind w:left="709"/>
        <w:jc w:val="both"/>
        <w:rPr>
          <w:sz w:val="30"/>
          <w:szCs w:val="30"/>
        </w:rPr>
      </w:pPr>
    </w:p>
    <w:p w:rsidR="001C273A" w:rsidRPr="00B762A4" w:rsidRDefault="00291519" w:rsidP="00B762A4">
      <w:pPr>
        <w:pStyle w:val="a8"/>
        <w:numPr>
          <w:ilvl w:val="0"/>
          <w:numId w:val="20"/>
        </w:numPr>
        <w:ind w:left="0" w:firstLine="709"/>
        <w:jc w:val="both"/>
        <w:rPr>
          <w:sz w:val="30"/>
          <w:szCs w:val="30"/>
        </w:rPr>
      </w:pPr>
      <w:r w:rsidRPr="00B762A4">
        <w:rPr>
          <w:sz w:val="30"/>
          <w:szCs w:val="30"/>
        </w:rPr>
        <w:t>Виды вреда в зависимости от профессиональной деятельности страхователя (его работников)</w:t>
      </w:r>
      <w:r w:rsidR="008C094C" w:rsidRPr="00B762A4">
        <w:rPr>
          <w:sz w:val="30"/>
          <w:szCs w:val="30"/>
        </w:rPr>
        <w:t>:</w:t>
      </w:r>
    </w:p>
    <w:p w:rsidR="001C273A" w:rsidRDefault="001C273A" w:rsidP="00B762A4">
      <w:pPr>
        <w:pStyle w:val="a8"/>
        <w:ind w:left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386"/>
      </w:tblGrid>
      <w:tr w:rsidR="001C273A" w:rsidRPr="00B762A4" w:rsidTr="00B762A4">
        <w:tc>
          <w:tcPr>
            <w:tcW w:w="993" w:type="dxa"/>
            <w:vAlign w:val="center"/>
          </w:tcPr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№№ </w:t>
            </w:r>
            <w:proofErr w:type="spellStart"/>
            <w:r w:rsidRPr="00B762A4">
              <w:rPr>
                <w:snapToGrid w:val="0"/>
                <w:sz w:val="26"/>
                <w:szCs w:val="26"/>
              </w:rPr>
              <w:t>п.п</w:t>
            </w:r>
            <w:proofErr w:type="spellEnd"/>
            <w:r w:rsidRPr="00B762A4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260" w:type="dxa"/>
            <w:vAlign w:val="center"/>
          </w:tcPr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Вид профессиональной деятельности (наименование профессий)</w:t>
            </w:r>
          </w:p>
        </w:tc>
        <w:tc>
          <w:tcPr>
            <w:tcW w:w="5386" w:type="dxa"/>
          </w:tcPr>
          <w:p w:rsidR="001C273A" w:rsidRPr="00B762A4" w:rsidRDefault="001C273A" w:rsidP="00011A7B">
            <w:pPr>
              <w:snapToGrid/>
              <w:spacing w:line="240" w:lineRule="auto"/>
              <w:ind w:left="175" w:firstLine="284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Виды вреда в зависимости от профессиональной деятельности Страхователя</w:t>
            </w:r>
            <w:r w:rsidR="00B762A4">
              <w:rPr>
                <w:snapToGrid w:val="0"/>
                <w:sz w:val="26"/>
                <w:szCs w:val="26"/>
              </w:rPr>
              <w:t xml:space="preserve"> (его работников)</w:t>
            </w:r>
            <w:r w:rsidRPr="00B762A4">
              <w:rPr>
                <w:snapToGrid w:val="0"/>
                <w:sz w:val="26"/>
                <w:szCs w:val="26"/>
              </w:rPr>
              <w:t>, риск ответственности за причинение которых принимается на страхование</w:t>
            </w:r>
          </w:p>
        </w:tc>
      </w:tr>
      <w:tr w:rsidR="001C273A" w:rsidRPr="00B762A4" w:rsidTr="00B762A4">
        <w:tc>
          <w:tcPr>
            <w:tcW w:w="993" w:type="dxa"/>
          </w:tcPr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1C273A" w:rsidRPr="00B762A4" w:rsidRDefault="001C273A" w:rsidP="00B762A4">
            <w:pPr>
              <w:snapToGrid/>
              <w:spacing w:line="240" w:lineRule="auto"/>
              <w:ind w:left="34"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Нотариальная деятельность</w:t>
            </w:r>
          </w:p>
        </w:tc>
        <w:tc>
          <w:tcPr>
            <w:tcW w:w="5386" w:type="dxa"/>
          </w:tcPr>
          <w:p w:rsidR="001C273A" w:rsidRPr="00B762A4" w:rsidRDefault="001C273A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Вред, причиненный третьим лицам в результате неправильно совершенного нотариального действия, предусмотренного законодательством Республики Беларусь, вследствие:</w:t>
            </w:r>
          </w:p>
          <w:p w:rsidR="001C273A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1C273A" w:rsidRPr="00B762A4">
              <w:rPr>
                <w:snapToGrid w:val="0"/>
                <w:sz w:val="26"/>
                <w:szCs w:val="26"/>
              </w:rPr>
              <w:t>профессиональной небрежности при совершении нотариальных действий;</w:t>
            </w:r>
          </w:p>
          <w:p w:rsidR="001C273A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1C273A" w:rsidRPr="00B762A4">
              <w:rPr>
                <w:snapToGrid w:val="0"/>
                <w:sz w:val="26"/>
                <w:szCs w:val="26"/>
              </w:rPr>
              <w:t>непреднамеренного разглашения сведений, которые стали им известны в связи с совершением нотариальных действий, в т.ч. и после прекращения нотариальной деятельности;</w:t>
            </w:r>
          </w:p>
          <w:p w:rsidR="001C273A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proofErr w:type="spellStart"/>
            <w:r w:rsidR="001C273A" w:rsidRPr="00B762A4">
              <w:rPr>
                <w:snapToGrid w:val="0"/>
                <w:sz w:val="26"/>
                <w:szCs w:val="26"/>
              </w:rPr>
              <w:t>непредупреждения</w:t>
            </w:r>
            <w:proofErr w:type="spellEnd"/>
            <w:r w:rsidR="001C273A" w:rsidRPr="00B762A4">
              <w:rPr>
                <w:snapToGrid w:val="0"/>
                <w:sz w:val="26"/>
                <w:szCs w:val="26"/>
              </w:rPr>
              <w:t xml:space="preserve"> о последствиях совершения нотариальных действий, если это предусмотрено законодательством</w:t>
            </w:r>
            <w:r w:rsidR="008C094C" w:rsidRPr="00B762A4">
              <w:rPr>
                <w:snapToGrid w:val="0"/>
                <w:sz w:val="26"/>
                <w:szCs w:val="26"/>
              </w:rPr>
              <w:t>.</w:t>
            </w:r>
          </w:p>
        </w:tc>
      </w:tr>
      <w:tr w:rsidR="001C273A" w:rsidRPr="00B762A4" w:rsidTr="00B762A4">
        <w:tc>
          <w:tcPr>
            <w:tcW w:w="993" w:type="dxa"/>
          </w:tcPr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2.</w:t>
            </w: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8C094C" w:rsidRPr="00B762A4" w:rsidRDefault="008C094C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260" w:type="dxa"/>
          </w:tcPr>
          <w:p w:rsidR="001C273A" w:rsidRPr="00F27BF7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lastRenderedPageBreak/>
              <w:t xml:space="preserve">Проектно-изыскательная деятельность архитектора, инженера и (или) ведение авторского надзора за </w:t>
            </w:r>
            <w:r w:rsidRPr="00B762A4">
              <w:rPr>
                <w:snapToGrid w:val="0"/>
                <w:sz w:val="26"/>
                <w:szCs w:val="26"/>
              </w:rPr>
              <w:lastRenderedPageBreak/>
              <w:t>строительством</w:t>
            </w:r>
            <w:r w:rsidR="00F27BF7">
              <w:rPr>
                <w:snapToGrid w:val="0"/>
                <w:sz w:val="26"/>
                <w:szCs w:val="26"/>
              </w:rPr>
              <w:t xml:space="preserve"> </w:t>
            </w:r>
            <w:r w:rsidR="00F27BF7" w:rsidRPr="00F27BF7">
              <w:rPr>
                <w:snapToGrid w:val="0"/>
                <w:sz w:val="26"/>
                <w:szCs w:val="26"/>
              </w:rPr>
              <w:t>(в т.ч. ремонтом, реконструкцией)</w:t>
            </w: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8C094C" w:rsidRPr="00B762A4" w:rsidRDefault="008C094C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  <w:p w:rsidR="001C273A" w:rsidRPr="00B762A4" w:rsidRDefault="001C273A" w:rsidP="00B762A4">
            <w:pPr>
              <w:snapToGrid/>
              <w:spacing w:line="240" w:lineRule="auto"/>
              <w:ind w:right="-108" w:firstLine="0"/>
              <w:rPr>
                <w:snapToGrid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0F00FC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lastRenderedPageBreak/>
              <w:t xml:space="preserve">Вред, причиненный жизни, здоровью, имуществу (в т.ч. окружающей среде) третьих лиц при осуществлении проектно-изыскательной деятельности </w:t>
            </w:r>
            <w:proofErr w:type="gramStart"/>
            <w:r w:rsidRPr="00B762A4">
              <w:rPr>
                <w:snapToGrid w:val="0"/>
                <w:color w:val="000000"/>
                <w:sz w:val="26"/>
                <w:szCs w:val="26"/>
              </w:rPr>
              <w:t xml:space="preserve">архитектора,   </w:t>
            </w:r>
            <w:proofErr w:type="gramEnd"/>
            <w:r w:rsidRPr="00B762A4">
              <w:rPr>
                <w:snapToGrid w:val="0"/>
                <w:color w:val="000000"/>
                <w:sz w:val="26"/>
                <w:szCs w:val="26"/>
              </w:rPr>
              <w:lastRenderedPageBreak/>
              <w:t>инженера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 xml:space="preserve"> и (или)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="00C107AA" w:rsidRPr="00B762A4">
              <w:rPr>
                <w:snapToGrid w:val="0"/>
                <w:sz w:val="26"/>
                <w:szCs w:val="26"/>
              </w:rPr>
              <w:t>ведени</w:t>
            </w:r>
            <w:r w:rsidR="00C107AA">
              <w:rPr>
                <w:snapToGrid w:val="0"/>
                <w:sz w:val="26"/>
                <w:szCs w:val="26"/>
              </w:rPr>
              <w:t xml:space="preserve">и </w:t>
            </w:r>
            <w:r w:rsidR="00C107AA" w:rsidRPr="00B762A4">
              <w:rPr>
                <w:snapToGrid w:val="0"/>
                <w:sz w:val="26"/>
                <w:szCs w:val="26"/>
              </w:rPr>
              <w:t>авторского надзора за строительством</w:t>
            </w:r>
            <w:r w:rsidR="00C107AA">
              <w:rPr>
                <w:snapToGrid w:val="0"/>
                <w:sz w:val="26"/>
                <w:szCs w:val="26"/>
              </w:rPr>
              <w:t xml:space="preserve"> </w:t>
            </w:r>
            <w:r w:rsidR="00C107AA" w:rsidRPr="00F27BF7">
              <w:rPr>
                <w:snapToGrid w:val="0"/>
                <w:sz w:val="26"/>
                <w:szCs w:val="26"/>
              </w:rPr>
              <w:t>(в т.ч. ремонтом, реконструкцией)</w:t>
            </w:r>
            <w:r w:rsidR="00C107AA">
              <w:rPr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вследствие профессиональной небрежности:</w:t>
            </w:r>
          </w:p>
          <w:p w:rsidR="000F00FC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при составлении планов, спецификаций, проектной документации;</w:t>
            </w:r>
          </w:p>
          <w:p w:rsidR="000F00FC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при осуществлении надзора за проведением строительно-монтажных работ;</w:t>
            </w:r>
          </w:p>
          <w:p w:rsidR="000F00FC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sz w:val="26"/>
                <w:szCs w:val="26"/>
              </w:rPr>
              <w:t xml:space="preserve">при оказании услуг по инженерно-техническому сопровождению инвестиционного проекта в соответствии с договором на оказание инженерных услуг;  </w:t>
            </w:r>
          </w:p>
          <w:p w:rsidR="001C273A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выразившейся в неверном выборе нагрузок, правил и норм проектирования</w:t>
            </w:r>
            <w:r w:rsid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</w:tr>
      <w:tr w:rsidR="003B0A8D" w:rsidRPr="00B762A4" w:rsidTr="00B762A4">
        <w:tc>
          <w:tcPr>
            <w:tcW w:w="993" w:type="dxa"/>
          </w:tcPr>
          <w:p w:rsidR="003B0A8D" w:rsidRPr="00B762A4" w:rsidRDefault="003B0A8D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lastRenderedPageBreak/>
              <w:t>3.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Аудиторская деятельность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3.1.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ab/>
              <w:t>Вред, причиненный имуществу (имущественным правам) аудируемых лиц в результате осуществления аудиторской деятельности по договорам на проведение обязательного аудита бухгалтерской (финансовой) отчетности, на проведение аудита бухгалтерской (финансовой) отчетности, не являющегося обязательным, вследствие:</w:t>
            </w:r>
          </w:p>
          <w:p w:rsidR="003B0A8D" w:rsidRPr="00B762A4" w:rsidRDefault="000F00FC" w:rsidP="00011A7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профессиональной небрежности, содержащейся в выданных Страхователем (его работниками) в письменном виде рекомендациях и (или) аудиторском заключении;</w:t>
            </w:r>
          </w:p>
          <w:p w:rsidR="003B0A8D" w:rsidRPr="00B762A4" w:rsidRDefault="000F00FC" w:rsidP="00011A7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невыявления</w:t>
            </w:r>
            <w:proofErr w:type="spellEnd"/>
            <w:r w:rsidR="003B0A8D" w:rsidRPr="00B762A4">
              <w:rPr>
                <w:snapToGrid w:val="0"/>
                <w:color w:val="000000"/>
                <w:sz w:val="26"/>
                <w:szCs w:val="26"/>
              </w:rPr>
              <w:t xml:space="preserve"> ошибок, просчетов, упущений, допущенных аудируемым лицом (его работниками) и содержащихся в бухгалтерской (финансовой) документации аудируемого лица за период и в части вопросов, подвергнутых аудиту;</w:t>
            </w:r>
          </w:p>
          <w:p w:rsidR="003B0A8D" w:rsidRPr="00B762A4" w:rsidRDefault="000F00FC" w:rsidP="00011A7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непреднамеренной утраты или порчи (приведшей к невозможности дальнейшего использования) в период проведения аудита документов, полученных Страхователем (его работниками) от аудируемых лиц в ходе осуществления аудита, если передача данных документов была зафиксирована в письменном виде.</w:t>
            </w:r>
          </w:p>
          <w:p w:rsidR="003B0A8D" w:rsidRPr="00B762A4" w:rsidRDefault="003B0A8D" w:rsidP="00011A7B">
            <w:pPr>
              <w:autoSpaceDE w:val="0"/>
              <w:autoSpaceDN w:val="0"/>
              <w:adjustRightInd w:val="0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3.2.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ab/>
              <w:t xml:space="preserve">Вред, причиненный имуществу (имущественным правам) аудируемых лиц в результате осуществления аудиторской 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lastRenderedPageBreak/>
              <w:t>деятельности по договорам на оказание иных аудиторских услуг, перечень и порядок оказания которых устанавливается национальными правилами аудиторской деятельности, вследствие:</w:t>
            </w:r>
          </w:p>
          <w:p w:rsidR="003B0A8D" w:rsidRPr="00B762A4" w:rsidRDefault="000F00FC" w:rsidP="00011A7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профессиональной небрежности Страхователя (его работников), допущенной при оказании аудиторских услуг в соответствии с национальными правилами аудиторской деятельности (в т.ч. содержащейся в выданных Страхователем (его работниками) в письменном виде рекомендациях и (или) аудиторском заключении по оказанной услуге);</w:t>
            </w:r>
          </w:p>
          <w:p w:rsidR="003B0A8D" w:rsidRPr="00B762A4" w:rsidRDefault="000F00FC" w:rsidP="00011A7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непреднамеренной утраты или порчи (приведшей к невозможности дальнейшего использования) в период оказания аудиторских услуг документов, полученных Страхователем (его работниками) от аудируемых лиц в ходе оказания аудиторских услуг, если передача данных документов была зафиксирована в письменном виде.</w:t>
            </w:r>
          </w:p>
          <w:p w:rsidR="003B0A8D" w:rsidRPr="00B762A4" w:rsidRDefault="003B0A8D" w:rsidP="00011A7B">
            <w:pPr>
              <w:tabs>
                <w:tab w:val="left" w:pos="601"/>
              </w:tabs>
              <w:autoSpaceDE w:val="0"/>
              <w:autoSpaceDN w:val="0"/>
              <w:adjustRightInd w:val="0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3.3. Вред, причиненный имуществу (имущественным правам) заказчиков (третьих лиц) в результате осуществления деятельности по договорам на оказание профессиональных услуг в соответствии с требованиями законодательства Республики Беларусь вследствие:</w:t>
            </w:r>
          </w:p>
          <w:p w:rsidR="003B0A8D" w:rsidRPr="00B762A4" w:rsidRDefault="000F00FC" w:rsidP="00011A7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профессиональной небрежности;</w:t>
            </w:r>
          </w:p>
          <w:p w:rsidR="003B0A8D" w:rsidRPr="00B762A4" w:rsidRDefault="000F00FC" w:rsidP="00011A7B">
            <w:pPr>
              <w:widowControl/>
              <w:autoSpaceDE w:val="0"/>
              <w:autoSpaceDN w:val="0"/>
              <w:adjustRightInd w:val="0"/>
              <w:snapToGrid/>
              <w:spacing w:line="240" w:lineRule="auto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непреднамеренной утраты или порчи (приведшей к невозможности дальнейшего использования) в период оказания профессиональных услуг документов, полученных Страхователем (его работниками) от заказчиков (третьих лиц) в ходе оказания профессиональных услуг, если передача данных документов была зафиксирована в письменном виде.</w:t>
            </w:r>
          </w:p>
          <w:p w:rsidR="003B0A8D" w:rsidRPr="00B762A4" w:rsidRDefault="003B0A8D" w:rsidP="00011A7B">
            <w:pPr>
              <w:autoSpaceDE w:val="0"/>
              <w:autoSpaceDN w:val="0"/>
              <w:adjustRightInd w:val="0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На страхование могут быть приняты следующие виды профессиональных услуг, при оказании которых считается застрахованной ответственность Страхователя:</w:t>
            </w:r>
          </w:p>
          <w:p w:rsidR="003B0A8D" w:rsidRPr="00B762A4" w:rsidRDefault="000F00FC" w:rsidP="00011A7B">
            <w:pPr>
              <w:autoSpaceDE w:val="0"/>
              <w:autoSpaceDN w:val="0"/>
              <w:adjustRightInd w:val="0"/>
              <w:ind w:left="175" w:firstLine="284"/>
              <w:contextualSpacing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lastRenderedPageBreak/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ведение бухгалтерского и (или) иного учета, составления бухгалтерской (финансовой) и (или) иной отчетности, в т.ч. в соответствии с Международными стандартами финансовой отчетности (МСФО), законодательством других государств, составление налоговых деклараций (расчетов);</w:t>
            </w:r>
          </w:p>
          <w:p w:rsidR="003B0A8D" w:rsidRPr="00B762A4" w:rsidRDefault="000F00FC" w:rsidP="00011A7B">
            <w:pPr>
              <w:autoSpaceDE w:val="0"/>
              <w:autoSpaceDN w:val="0"/>
              <w:adjustRightInd w:val="0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постановка и восстановление бухгалтерского и (или) иного учета;</w:t>
            </w:r>
          </w:p>
          <w:p w:rsidR="003B0A8D" w:rsidRPr="00B762A4" w:rsidRDefault="000F00FC" w:rsidP="00011A7B">
            <w:pPr>
              <w:autoSpaceDE w:val="0"/>
              <w:autoSpaceDN w:val="0"/>
              <w:adjustRightInd w:val="0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анализ хозяйственной деятельности организации, оценка предпринимательских рисков, финансовое планирование;</w:t>
            </w:r>
          </w:p>
          <w:p w:rsidR="003B0A8D" w:rsidRPr="00B762A4" w:rsidRDefault="000F00FC" w:rsidP="00011A7B">
            <w:pPr>
              <w:autoSpaceDE w:val="0"/>
              <w:autoSpaceDN w:val="0"/>
              <w:adjustRightInd w:val="0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разработка и анализ инвестиционных проектов, составление бизнес-планов;</w:t>
            </w:r>
          </w:p>
          <w:p w:rsidR="003B0A8D" w:rsidRPr="00B762A4" w:rsidRDefault="000F00FC" w:rsidP="00011A7B">
            <w:pPr>
              <w:tabs>
                <w:tab w:val="left" w:pos="1134"/>
              </w:tabs>
              <w:autoSpaceDE w:val="0"/>
              <w:autoSpaceDN w:val="0"/>
              <w:adjustRightInd w:val="0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оценка стоимости объектов гражданских прав;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консультационные услуги, оказываемые в письменном виде.</w:t>
            </w:r>
          </w:p>
        </w:tc>
      </w:tr>
      <w:tr w:rsidR="003B0A8D" w:rsidRPr="00B762A4" w:rsidTr="00B762A4">
        <w:tc>
          <w:tcPr>
            <w:tcW w:w="993" w:type="dxa"/>
          </w:tcPr>
          <w:p w:rsidR="003B0A8D" w:rsidRPr="00B762A4" w:rsidRDefault="003B0A8D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Врачебная деятельность</w:t>
            </w:r>
          </w:p>
          <w:p w:rsidR="003B0A8D" w:rsidRPr="00B762A4" w:rsidRDefault="003B0A8D" w:rsidP="00B762A4">
            <w:pPr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(врачи всех специальностей (любого профиля, в т.ч. стоматолог, акушер, ветеринарный врач), средний и младший медицинский персонал)</w:t>
            </w:r>
            <w:r w:rsidRPr="00B762A4">
              <w:rPr>
                <w:snapToGrid w:val="0"/>
                <w:sz w:val="26"/>
                <w:szCs w:val="26"/>
              </w:rPr>
              <w:t>, деятельность фармацевта, провизора</w:t>
            </w:r>
          </w:p>
        </w:tc>
        <w:tc>
          <w:tcPr>
            <w:tcW w:w="5386" w:type="dxa"/>
            <w:vAlign w:val="center"/>
          </w:tcPr>
          <w:p w:rsidR="003B0A8D" w:rsidRPr="00B762A4" w:rsidRDefault="003B0A8D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Вред, причиненный жизни, здоровью третьих лиц (пациентов) при осуществлении врачебной деятельности вследствие профессиональной небрежности (врачебной ошибки) при: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установлении диагноза заболевания; выборе метода лечения;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проведении курса лечения (в т.ч. хирургическом лечении), сокращении срока стационарного (выписка из стационара) либо амбулаторного (преждевременное закрытие листка нетрудоспособности) курса лечения лиц, которые нуждаются в соответствующем лечении;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назначении лекарственных препаратов (выписке рецепта на применение лекарственных препаратов, в т.ч. их дозировки);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переливании и заборе крови, внутривенном вливании инфузионных растворов;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осуществлении ухода за пациентами;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изготовлении лекарств и препаратов, проверке их качества, отпуске и хранении;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 xml:space="preserve">проведении клинических, доклинических исследований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lastRenderedPageBreak/>
              <w:t>лекарственных средств;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проведении клинических испытаний изделий медицинского назначения и медицинской техники</w:t>
            </w:r>
            <w:r w:rsid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</w:tr>
      <w:tr w:rsidR="003B0A8D" w:rsidRPr="00B762A4" w:rsidTr="00B762A4">
        <w:tc>
          <w:tcPr>
            <w:tcW w:w="993" w:type="dxa"/>
          </w:tcPr>
          <w:p w:rsidR="003B0A8D" w:rsidRPr="00B762A4" w:rsidRDefault="00C107A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5</w:t>
            </w:r>
            <w:r w:rsidR="003B0A8D" w:rsidRPr="00B762A4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Деятельность страхового брокера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Вред, причиненный имуществу третьих лиц вследствие профессиональной небрежности при осуществлении деятельности страхового брокера</w:t>
            </w:r>
            <w:r w:rsidR="00B762A4">
              <w:rPr>
                <w:snapToGrid w:val="0"/>
                <w:sz w:val="26"/>
                <w:szCs w:val="26"/>
              </w:rPr>
              <w:t>.</w:t>
            </w:r>
          </w:p>
        </w:tc>
      </w:tr>
      <w:tr w:rsidR="003B0A8D" w:rsidRPr="00B762A4" w:rsidTr="00B762A4">
        <w:tc>
          <w:tcPr>
            <w:tcW w:w="993" w:type="dxa"/>
          </w:tcPr>
          <w:p w:rsidR="003B0A8D" w:rsidRPr="00B762A4" w:rsidRDefault="00C107A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</w:t>
            </w:r>
            <w:r w:rsidR="003B0A8D" w:rsidRPr="00B762A4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260" w:type="dxa"/>
            <w:vAlign w:val="center"/>
          </w:tcPr>
          <w:p w:rsidR="003B0A8D" w:rsidRPr="00B762A4" w:rsidRDefault="003B0A8D" w:rsidP="00B762A4">
            <w:pPr>
              <w:snapToGrid/>
              <w:spacing w:line="240" w:lineRule="auto"/>
              <w:ind w:left="33"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Парикмахерская</w:t>
            </w:r>
            <w:r w:rsidR="000F00FC">
              <w:rPr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sz w:val="26"/>
                <w:szCs w:val="26"/>
              </w:rPr>
              <w:t>деятельность (в т.ч. оказание услуг по маникюру, педикюру, окраске бровей и ресниц)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Вред, причиненный жизни, здоровью, имуществу третьих лиц вследствие профессиональной небрежности при осуществлении парикмахерской деятельности</w:t>
            </w:r>
            <w:r w:rsidR="00B762A4">
              <w:rPr>
                <w:snapToGrid w:val="0"/>
                <w:sz w:val="26"/>
                <w:szCs w:val="26"/>
              </w:rPr>
              <w:t>.</w:t>
            </w:r>
          </w:p>
        </w:tc>
      </w:tr>
      <w:tr w:rsidR="003B0A8D" w:rsidRPr="00B762A4" w:rsidTr="004825D4">
        <w:tc>
          <w:tcPr>
            <w:tcW w:w="993" w:type="dxa"/>
          </w:tcPr>
          <w:p w:rsidR="003B0A8D" w:rsidRPr="00B762A4" w:rsidRDefault="00C107A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</w:t>
            </w:r>
            <w:r w:rsidR="003B0A8D" w:rsidRPr="00B762A4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4825D4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Деятельность аппаратчика химической чистки, оператора стиральных машин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Вред, причиненный имуществу (в т.ч. окружающей среде)</w:t>
            </w:r>
            <w:r w:rsidRPr="00B762A4">
              <w:rPr>
                <w:i/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sz w:val="26"/>
                <w:szCs w:val="26"/>
              </w:rPr>
              <w:t>третьих лиц вследствие профессиональной небрежности, допущенной при оказании соответствующих услуг (по химической чистке имущества, по стирке имущества)</w:t>
            </w:r>
            <w:r w:rsidR="00B762A4">
              <w:rPr>
                <w:snapToGrid w:val="0"/>
                <w:sz w:val="26"/>
                <w:szCs w:val="26"/>
              </w:rPr>
              <w:t>.</w:t>
            </w:r>
          </w:p>
        </w:tc>
      </w:tr>
      <w:tr w:rsidR="003B0A8D" w:rsidRPr="00B762A4" w:rsidTr="004825D4">
        <w:tc>
          <w:tcPr>
            <w:tcW w:w="993" w:type="dxa"/>
          </w:tcPr>
          <w:p w:rsidR="003B0A8D" w:rsidRPr="00B762A4" w:rsidRDefault="00C107A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8</w:t>
            </w:r>
            <w:r w:rsidR="003B0A8D" w:rsidRPr="00B762A4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4825D4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Деятельность эвакуатора транспортных средств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Вред, причиненный жизни, здоровью, имуществу (в т.ч. окружающей среде) третьих лиц вследствие</w:t>
            </w:r>
            <w:r w:rsidR="000F00FC">
              <w:rPr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sz w:val="26"/>
                <w:szCs w:val="26"/>
              </w:rPr>
              <w:t>профессиональной небрежности, допущенной при</w:t>
            </w:r>
            <w:r w:rsidR="000F00FC">
              <w:rPr>
                <w:snapToGrid w:val="0"/>
                <w:sz w:val="26"/>
                <w:szCs w:val="26"/>
              </w:rPr>
              <w:t xml:space="preserve"> </w:t>
            </w:r>
            <w:r w:rsidRPr="00B762A4">
              <w:rPr>
                <w:snapToGrid w:val="0"/>
                <w:sz w:val="26"/>
                <w:szCs w:val="26"/>
              </w:rPr>
              <w:t>погрузке, транспортировке (в т.ч. буксировке) и выгрузке эвакуируемого транспортного средства.</w:t>
            </w:r>
          </w:p>
        </w:tc>
      </w:tr>
      <w:tr w:rsidR="003B0A8D" w:rsidRPr="00B762A4" w:rsidTr="004825D4">
        <w:tc>
          <w:tcPr>
            <w:tcW w:w="993" w:type="dxa"/>
          </w:tcPr>
          <w:p w:rsidR="003B0A8D" w:rsidRPr="00B762A4" w:rsidRDefault="00C107AA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9</w:t>
            </w:r>
            <w:r w:rsidR="003B0A8D" w:rsidRPr="00B762A4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4825D4">
            <w:pPr>
              <w:widowControl/>
              <w:snapToGrid/>
              <w:spacing w:line="240" w:lineRule="auto"/>
              <w:ind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Деятельность патентного поверенного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Вред, причиненный имущественным интересам третьих лиц вследствие профессиональной небрежности при: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sz w:val="26"/>
                <w:szCs w:val="26"/>
              </w:rPr>
              <w:t>даче доверителям консультации и разъяснения по вопросам, связанным с охраной и реализацией прав на объекты промышленной собственности;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sz w:val="26"/>
                <w:szCs w:val="26"/>
              </w:rPr>
              <w:t>оказании услуг по оформлению и подаче заявок на получение охранных документов на объекты промышленной собственности;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sz w:val="26"/>
                <w:szCs w:val="26"/>
              </w:rPr>
              <w:t>оказании услуг при патентовании объектов промышленной собственности за рубежом;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sz w:val="26"/>
                <w:szCs w:val="26"/>
              </w:rPr>
              <w:t>представлении интересов доверителей при распоряжении правами на охраняемые объекты промышленной собственности, в т.ч. при уступке и передаче имущественных прав на данные объекты;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sz w:val="26"/>
                <w:szCs w:val="26"/>
              </w:rPr>
              <w:t xml:space="preserve">оказании услуг по вопросам оспаривания охранных документов на </w:t>
            </w:r>
            <w:r w:rsidR="003B0A8D" w:rsidRPr="00B762A4">
              <w:rPr>
                <w:snapToGrid w:val="0"/>
                <w:sz w:val="26"/>
                <w:szCs w:val="26"/>
              </w:rPr>
              <w:lastRenderedPageBreak/>
              <w:t>объекты промышленной собственности;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sz w:val="26"/>
                <w:szCs w:val="26"/>
              </w:rPr>
              <w:t xml:space="preserve">при выполнении работ и оказании услуг по проведению патентных исследований, включая проверку на патентную чистоту и </w:t>
            </w:r>
            <w:proofErr w:type="spellStart"/>
            <w:r w:rsidR="003B0A8D" w:rsidRPr="00B762A4">
              <w:rPr>
                <w:snapToGrid w:val="0"/>
                <w:sz w:val="26"/>
                <w:szCs w:val="26"/>
              </w:rPr>
              <w:t>охраноспособность</w:t>
            </w:r>
            <w:proofErr w:type="spellEnd"/>
            <w:r w:rsidR="003B0A8D" w:rsidRPr="00B762A4">
              <w:rPr>
                <w:snapToGrid w:val="0"/>
                <w:sz w:val="26"/>
                <w:szCs w:val="26"/>
              </w:rPr>
              <w:t xml:space="preserve"> результатов интеллектуальной деятельности, подготовке соответствующих заключений для физических и юридических лиц;</w:t>
            </w:r>
          </w:p>
          <w:p w:rsidR="003B0A8D" w:rsidRPr="00B762A4" w:rsidRDefault="000F00FC" w:rsidP="00011A7B">
            <w:pPr>
              <w:snapToGrid/>
              <w:spacing w:line="240" w:lineRule="auto"/>
              <w:ind w:left="175" w:firstLine="284"/>
              <w:rPr>
                <w:i/>
                <w:snapToGrid w:val="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sz w:val="26"/>
                <w:szCs w:val="26"/>
              </w:rPr>
              <w:t>при оказании в установленном порядке иных услуг, связанных с охраной и реализацией прав на объекты промышленной собственности.</w:t>
            </w:r>
          </w:p>
        </w:tc>
      </w:tr>
      <w:tr w:rsidR="003B0A8D" w:rsidRPr="00B762A4" w:rsidTr="00B762A4">
        <w:tc>
          <w:tcPr>
            <w:tcW w:w="993" w:type="dxa"/>
          </w:tcPr>
          <w:p w:rsidR="003B0A8D" w:rsidRPr="00B762A4" w:rsidRDefault="003B0A8D" w:rsidP="00B762A4">
            <w:pPr>
              <w:snapToGrid/>
              <w:spacing w:line="240" w:lineRule="auto"/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lastRenderedPageBreak/>
              <w:t>1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>0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ind w:left="34"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Деятельность в области бухгалтерского учета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 xml:space="preserve">Вред, причиненный имуществу (имущественным правам) заказчиков (третьих лиц) в результате осуществления деятельности в области бухгалтерского учета по оказанию услуг по </w:t>
            </w:r>
            <w:r w:rsidRPr="00B762A4">
              <w:rPr>
                <w:color w:val="000000"/>
                <w:sz w:val="26"/>
                <w:szCs w:val="26"/>
              </w:rPr>
              <w:t xml:space="preserve">постановке, ведению, восстановлению бухгалтерского и (или) налогового учета 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 xml:space="preserve">вследствие: </w:t>
            </w:r>
          </w:p>
          <w:p w:rsidR="003B0A8D" w:rsidRPr="00B762A4" w:rsidRDefault="000F00FC" w:rsidP="00011A7B">
            <w:pPr>
              <w:widowControl/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профессиональной небрежности;</w:t>
            </w:r>
          </w:p>
          <w:p w:rsidR="003B0A8D" w:rsidRPr="00B762A4" w:rsidRDefault="000F00FC" w:rsidP="00011A7B">
            <w:pPr>
              <w:widowControl/>
              <w:snapToGrid/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 xml:space="preserve">непреднамеренной утраты, порчи (приведшей к невозможности дальнейшего использования) документов в период осуществления работ по </w:t>
            </w:r>
            <w:r w:rsidR="003B0A8D" w:rsidRPr="00B762A4">
              <w:rPr>
                <w:color w:val="000000"/>
                <w:sz w:val="26"/>
                <w:szCs w:val="26"/>
              </w:rPr>
              <w:t xml:space="preserve">постановке, ведению, восстановлению бухгалтерского и (или) налогового учета,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полученных Страхователем (его работниками) от заказчиков (третьих лиц), если передача данных документов была зафиксирована в письменном виде.</w:t>
            </w:r>
          </w:p>
        </w:tc>
      </w:tr>
      <w:tr w:rsidR="003B0A8D" w:rsidRPr="00B762A4" w:rsidTr="00B762A4">
        <w:trPr>
          <w:trHeight w:val="70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1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>1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3B0A8D" w:rsidRPr="00B762A4" w:rsidRDefault="003B0A8D" w:rsidP="00B762A4">
            <w:pPr>
              <w:ind w:left="34"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bCs/>
                <w:color w:val="000000"/>
                <w:sz w:val="26"/>
                <w:szCs w:val="26"/>
              </w:rPr>
              <w:t>Деятельность по ремонту и обслуживанию промышленного оборудования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Вред, причиненный имуществу третьих лиц вследствие профессиональной небрежности при осуществлении</w:t>
            </w:r>
            <w:r w:rsidRPr="00B762A4">
              <w:rPr>
                <w:bCs/>
                <w:color w:val="000000"/>
                <w:sz w:val="26"/>
                <w:szCs w:val="26"/>
              </w:rPr>
              <w:t xml:space="preserve"> деятельности по ремонту и обслуживанию промышленного оборудования</w:t>
            </w:r>
            <w:r w:rsidR="00B762A4">
              <w:rPr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1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>2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tabs>
                <w:tab w:val="left" w:pos="174"/>
              </w:tabs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lastRenderedPageBreak/>
              <w:t>Деятельность</w:t>
            </w:r>
          </w:p>
          <w:p w:rsidR="003B0A8D" w:rsidRPr="00B762A4" w:rsidRDefault="003B0A8D" w:rsidP="00B762A4">
            <w:pPr>
              <w:ind w:left="34"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по налоговому консультированию</w:t>
            </w:r>
          </w:p>
          <w:p w:rsidR="003B0A8D" w:rsidRPr="00B762A4" w:rsidRDefault="003B0A8D" w:rsidP="00B762A4">
            <w:pPr>
              <w:ind w:left="34"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left="34"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left="34"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left="34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Убытки, причиненные вследствие неисполнения или ненадлежащего исполнения Страхователем своих обязательств по договору возмездного оказания услуг по налоговому консультированию, а также за разглашение сведений, составляющих коммерческую тайну, и (или) иной конфиденциальной информации:</w:t>
            </w:r>
          </w:p>
          <w:p w:rsidR="003B0A8D" w:rsidRPr="00B762A4" w:rsidRDefault="000F00FC" w:rsidP="00011A7B">
            <w:pPr>
              <w:widowControl/>
              <w:tabs>
                <w:tab w:val="left" w:pos="176"/>
                <w:tab w:val="left" w:pos="317"/>
              </w:tabs>
              <w:snapToGrid/>
              <w:spacing w:line="240" w:lineRule="auto"/>
              <w:ind w:left="175" w:firstLine="284"/>
              <w:rPr>
                <w:bCs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 xml:space="preserve">по </w:t>
            </w:r>
            <w:r w:rsidR="003B0A8D" w:rsidRPr="00B762A4">
              <w:rPr>
                <w:bCs/>
                <w:color w:val="000000"/>
                <w:sz w:val="26"/>
                <w:szCs w:val="26"/>
              </w:rPr>
              <w:t xml:space="preserve">консультированию по вопросам налогообложения, в том числе в части </w:t>
            </w:r>
            <w:r w:rsidR="003B0A8D" w:rsidRPr="00B762A4">
              <w:rPr>
                <w:bCs/>
                <w:color w:val="000000"/>
                <w:sz w:val="26"/>
                <w:szCs w:val="26"/>
              </w:rPr>
              <w:lastRenderedPageBreak/>
              <w:t>применения налогового законодательства в конкретных ситуациях с учетом обстоятельств, имеющихся у консультируемого лица, подготовке рекомендаций (заключений) по вопросам налогообложения, включая определение оптимальных решений;</w:t>
            </w:r>
          </w:p>
          <w:p w:rsidR="003B0A8D" w:rsidRPr="00B762A4" w:rsidRDefault="000F00FC" w:rsidP="00011A7B">
            <w:pPr>
              <w:widowControl/>
              <w:snapToGrid/>
              <w:spacing w:line="240" w:lineRule="auto"/>
              <w:ind w:left="175" w:firstLine="284"/>
              <w:rPr>
                <w:bCs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bCs/>
                <w:color w:val="000000"/>
                <w:sz w:val="26"/>
                <w:szCs w:val="26"/>
              </w:rPr>
              <w:t>по ведению бухгалтерского и (или) налогового учета, составлению отчетности, налоговых деклараций (расчетов) и иных документов, в том числе жалоб. Услуги по ведению бухгалтерского учета и составлению отчетности в процессе деятельности по налоговому консультированию оказываются налоговым консультантом, имеющим статус налогового консультанта, отвечающим требованиям, предъявляемым законодательством о бухгалтерском учете и отчетности к главным бухгалтерам организаций, которым оказываются такие услуги;</w:t>
            </w:r>
          </w:p>
          <w:p w:rsidR="003B0A8D" w:rsidRPr="00B762A4" w:rsidRDefault="000F00FC" w:rsidP="00011A7B">
            <w:pPr>
              <w:ind w:left="175" w:firstLine="284"/>
              <w:rPr>
                <w:snapToGrid w:val="0"/>
                <w:color w:val="000000"/>
                <w:sz w:val="26"/>
                <w:szCs w:val="26"/>
              </w:rPr>
            </w:pPr>
            <w:r w:rsidRPr="00CC4FD7">
              <w:rPr>
                <w:snapToGrid w:val="0"/>
                <w:sz w:val="26"/>
                <w:szCs w:val="26"/>
              </w:rPr>
              <w:t>●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3B0A8D" w:rsidRPr="00B762A4">
              <w:rPr>
                <w:bCs/>
                <w:color w:val="000000"/>
                <w:sz w:val="26"/>
                <w:szCs w:val="26"/>
              </w:rPr>
              <w:t>по представительству интересов консультируемых лиц в налоговых правоотношениях в налоговых и иных государственных органах, организациях на основании договора возмездного оказания услуг по налоговому консультированию.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lastRenderedPageBreak/>
              <w:t>1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>3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Деятельность</w:t>
            </w:r>
          </w:p>
          <w:p w:rsidR="003B0A8D" w:rsidRPr="00B762A4" w:rsidRDefault="003B0A8D" w:rsidP="00B762A4">
            <w:pPr>
              <w:ind w:left="34" w:firstLine="0"/>
              <w:jc w:val="center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логистического оператора</w:t>
            </w:r>
          </w:p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Вред, причиненный жизни, здоровью, имуществу (имущественным правам) других лиц вследствие профессиональной небрежности при оказании следующих логистических услуг: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3B0A8D" w:rsidRPr="00B762A4">
              <w:rPr>
                <w:sz w:val="26"/>
                <w:szCs w:val="26"/>
              </w:rPr>
              <w:t>закупочной (снабженческой) логистики;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3B0A8D" w:rsidRPr="00B762A4">
              <w:rPr>
                <w:sz w:val="26"/>
                <w:szCs w:val="26"/>
              </w:rPr>
              <w:t>транспортной логистики;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●</w:t>
            </w:r>
            <w:r w:rsidR="003B0A8D" w:rsidRPr="00B762A4">
              <w:rPr>
                <w:sz w:val="26"/>
                <w:szCs w:val="26"/>
              </w:rPr>
              <w:t xml:space="preserve"> таможенной логистики;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●</w:t>
            </w:r>
            <w:r w:rsidR="003B0A8D" w:rsidRPr="00B762A4">
              <w:rPr>
                <w:sz w:val="26"/>
                <w:szCs w:val="26"/>
              </w:rPr>
              <w:t xml:space="preserve"> складской логистики;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●</w:t>
            </w:r>
            <w:r w:rsidR="003B0A8D" w:rsidRPr="00B762A4">
              <w:rPr>
                <w:sz w:val="26"/>
                <w:szCs w:val="26"/>
              </w:rPr>
              <w:t xml:space="preserve"> производственной (внутри- и межцеховой, корпоративной) логистики;</w:t>
            </w:r>
          </w:p>
          <w:p w:rsidR="000F00FC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3B0A8D" w:rsidRPr="00B762A4">
              <w:rPr>
                <w:sz w:val="26"/>
                <w:szCs w:val="26"/>
              </w:rPr>
              <w:t>сбытовой (распределительной) логистики;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3B0A8D" w:rsidRPr="00B762A4">
              <w:rPr>
                <w:sz w:val="26"/>
                <w:szCs w:val="26"/>
              </w:rPr>
              <w:t>информационной логистики;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3B0A8D" w:rsidRPr="00B762A4">
              <w:rPr>
                <w:sz w:val="26"/>
                <w:szCs w:val="26"/>
              </w:rPr>
              <w:t>маркетинговой логистики;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3B0A8D" w:rsidRPr="00B762A4">
              <w:rPr>
                <w:sz w:val="26"/>
                <w:szCs w:val="26"/>
              </w:rPr>
              <w:t>интегрированного управления логистическими цепочками организации-потребителя.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lastRenderedPageBreak/>
              <w:t>1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>4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bCs/>
                <w:sz w:val="26"/>
                <w:szCs w:val="26"/>
              </w:rPr>
            </w:pPr>
            <w:r w:rsidRPr="00B762A4">
              <w:rPr>
                <w:bCs/>
                <w:sz w:val="26"/>
                <w:szCs w:val="26"/>
              </w:rPr>
              <w:t xml:space="preserve">Деятельность по осуществлению погрузочно-разгрузочных работ, деятельность стивидорной компании </w:t>
            </w:r>
          </w:p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 xml:space="preserve">Вред, причиненный жизни, </w:t>
            </w:r>
            <w:proofErr w:type="gramStart"/>
            <w:r w:rsidRPr="00B762A4">
              <w:rPr>
                <w:sz w:val="26"/>
                <w:szCs w:val="26"/>
              </w:rPr>
              <w:t>здоровью,  имуществу</w:t>
            </w:r>
            <w:proofErr w:type="gramEnd"/>
            <w:r w:rsidRPr="00B762A4">
              <w:rPr>
                <w:sz w:val="26"/>
                <w:szCs w:val="26"/>
              </w:rPr>
              <w:t xml:space="preserve"> (имущественным правам) других лиц вследствие профессиональной небрежности при осуществлении погрузочно-разгрузочных работ, организации данных работ и контролю за их проведением.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1</w:t>
            </w:r>
            <w:r w:rsidR="00C107AA">
              <w:rPr>
                <w:sz w:val="26"/>
                <w:szCs w:val="26"/>
              </w:rPr>
              <w:t>5</w:t>
            </w:r>
            <w:r w:rsidRPr="00B762A4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bCs/>
                <w:sz w:val="26"/>
                <w:szCs w:val="26"/>
              </w:rPr>
            </w:pPr>
            <w:r w:rsidRPr="00B762A4">
              <w:rPr>
                <w:bCs/>
                <w:sz w:val="26"/>
                <w:szCs w:val="26"/>
              </w:rPr>
              <w:t>Деятельность оценщика, эксперта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 xml:space="preserve">Вред, причиненный жизни, </w:t>
            </w:r>
            <w:proofErr w:type="gramStart"/>
            <w:r w:rsidRPr="00B762A4">
              <w:rPr>
                <w:sz w:val="26"/>
                <w:szCs w:val="26"/>
              </w:rPr>
              <w:t>здоровью,  имуществу</w:t>
            </w:r>
            <w:proofErr w:type="gramEnd"/>
            <w:r w:rsidRPr="00B762A4">
              <w:rPr>
                <w:sz w:val="26"/>
                <w:szCs w:val="26"/>
              </w:rPr>
              <w:t xml:space="preserve"> (имущественным правам) третьих лиц вследствие профессиональной небрежности, допущенной при проведении оценки объекта либо экспертизы, принятия решения по результатам оценки органом по аккредитации и сертификации, повлекший предъявление ответственному лицу обоснованных требований о его возмещении.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3B0A8D" w:rsidRPr="00B762A4" w:rsidRDefault="003B0A8D" w:rsidP="00B762A4">
            <w:pPr>
              <w:ind w:firstLine="0"/>
              <w:jc w:val="center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1</w:t>
            </w:r>
            <w:r w:rsidR="00C107AA">
              <w:rPr>
                <w:sz w:val="26"/>
                <w:szCs w:val="26"/>
              </w:rPr>
              <w:t>6</w:t>
            </w:r>
            <w:r w:rsidRPr="00B762A4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bCs/>
                <w:sz w:val="26"/>
                <w:szCs w:val="26"/>
              </w:rPr>
            </w:pPr>
            <w:r w:rsidRPr="00B762A4">
              <w:rPr>
                <w:bCs/>
                <w:sz w:val="26"/>
                <w:szCs w:val="26"/>
              </w:rPr>
              <w:t>Деятельность в сфере информационных технологий, в области телекоммуникаций и информационного обслуживания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Вред, причиненный имуществу (имущественным правам) других лиц вследствие профессиональной небрежности при осуществлении деятельности: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●</w:t>
            </w:r>
            <w:r w:rsidR="003B0A8D" w:rsidRPr="00B762A4">
              <w:rPr>
                <w:sz w:val="26"/>
                <w:szCs w:val="26"/>
              </w:rPr>
              <w:t xml:space="preserve"> в сфере информационных технологий, в том числе при программировании, установке и(или) обслуживании программного обеспечения разработчиком программных продуктов;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>●</w:t>
            </w:r>
            <w:r w:rsidR="003B0A8D" w:rsidRPr="00B762A4">
              <w:rPr>
                <w:sz w:val="26"/>
                <w:szCs w:val="26"/>
              </w:rPr>
              <w:t xml:space="preserve"> в области телекоммуникаций;</w:t>
            </w:r>
          </w:p>
          <w:p w:rsidR="003B0A8D" w:rsidRPr="00B762A4" w:rsidRDefault="000F00FC" w:rsidP="00011A7B">
            <w:pPr>
              <w:spacing w:line="240" w:lineRule="auto"/>
              <w:ind w:left="175" w:firstLine="284"/>
              <w:rPr>
                <w:snapToGrid w:val="0"/>
                <w:sz w:val="26"/>
                <w:szCs w:val="26"/>
              </w:rPr>
            </w:pPr>
            <w:r w:rsidRPr="00B762A4">
              <w:rPr>
                <w:snapToGrid w:val="0"/>
                <w:sz w:val="26"/>
                <w:szCs w:val="26"/>
              </w:rPr>
              <w:t xml:space="preserve">● </w:t>
            </w:r>
            <w:r w:rsidR="003B0A8D" w:rsidRPr="00B762A4">
              <w:rPr>
                <w:sz w:val="26"/>
                <w:szCs w:val="26"/>
              </w:rPr>
              <w:t>в области информационного обслуживания, повлекший предъявление ответственному лицу обоснованных требований о возмещении причиненного вреда.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1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>7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bCs/>
                <w:sz w:val="26"/>
                <w:szCs w:val="26"/>
              </w:rPr>
            </w:pPr>
            <w:bookmarkStart w:id="1" w:name="_Hlk527541367"/>
            <w:r w:rsidRPr="00B762A4">
              <w:rPr>
                <w:bCs/>
                <w:sz w:val="26"/>
                <w:szCs w:val="26"/>
              </w:rPr>
              <w:t>Деятельность специалиста по обслуживанию и (или) ремонту бытовой и (или) электронной техники</w:t>
            </w:r>
            <w:bookmarkEnd w:id="1"/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Вред, причиненный имуществу других лиц вследствие профессиональной небрежности при осуществлении деятельности по ремонту и обслуживанию бытовой, электронной и (или) промышленной техники.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1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>8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bCs/>
                <w:sz w:val="26"/>
                <w:szCs w:val="26"/>
              </w:rPr>
            </w:pPr>
            <w:r w:rsidRPr="00B762A4">
              <w:rPr>
                <w:bCs/>
                <w:sz w:val="26"/>
                <w:szCs w:val="26"/>
              </w:rPr>
              <w:t>Деятельность специалиста по ремонту сантехнического, газового, электрического и иного оборудования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Вред, причиненный жизни, здоровью, имуществу других лиц вследствие профессиональной небрежности при осуществлении деятельности по ремонту и обслуживанию сантехнического, газового, электрического и иного оборудования.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C107AA" w:rsidP="00B762A4">
            <w:pPr>
              <w:ind w:firstLine="0"/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lastRenderedPageBreak/>
              <w:t>19</w:t>
            </w:r>
            <w:r w:rsidR="003B0A8D"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bCs/>
                <w:sz w:val="26"/>
                <w:szCs w:val="26"/>
              </w:rPr>
            </w:pPr>
            <w:bookmarkStart w:id="2" w:name="_Hlk527542536"/>
            <w:r w:rsidRPr="00B762A4">
              <w:rPr>
                <w:bCs/>
                <w:sz w:val="26"/>
                <w:szCs w:val="26"/>
              </w:rPr>
              <w:t>Деятельность оператора службы управления воздушным движением</w:t>
            </w:r>
            <w:bookmarkEnd w:id="2"/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Вред, причиненный жизни, здоровью, имуществу (в т.ч. окружающей среде) третьих лиц вследствие профессиональной небрежности при осуществлении деятельности оператора службы управления воздушным движением, связанной с управлением воздушным движением на командных, диспетчерских и иных пунктах</w:t>
            </w:r>
            <w:r w:rsidRPr="00B762A4">
              <w:rPr>
                <w:snapToGrid w:val="0"/>
                <w:sz w:val="26"/>
                <w:szCs w:val="26"/>
              </w:rPr>
              <w:t>.</w:t>
            </w:r>
          </w:p>
        </w:tc>
      </w:tr>
      <w:tr w:rsidR="003B0A8D" w:rsidRPr="00B762A4" w:rsidTr="00B762A4">
        <w:trPr>
          <w:trHeight w:val="1905"/>
        </w:trPr>
        <w:tc>
          <w:tcPr>
            <w:tcW w:w="993" w:type="dxa"/>
          </w:tcPr>
          <w:p w:rsidR="003B0A8D" w:rsidRPr="00B762A4" w:rsidRDefault="003B0A8D" w:rsidP="00B762A4">
            <w:pPr>
              <w:ind w:firstLine="0"/>
              <w:jc w:val="center"/>
              <w:rPr>
                <w:sz w:val="26"/>
                <w:szCs w:val="26"/>
              </w:rPr>
            </w:pPr>
            <w:r w:rsidRPr="00B762A4">
              <w:rPr>
                <w:snapToGrid w:val="0"/>
                <w:color w:val="000000"/>
                <w:sz w:val="26"/>
                <w:szCs w:val="26"/>
              </w:rPr>
              <w:t>2</w:t>
            </w:r>
            <w:r w:rsidR="00C107AA">
              <w:rPr>
                <w:snapToGrid w:val="0"/>
                <w:color w:val="000000"/>
                <w:sz w:val="26"/>
                <w:szCs w:val="26"/>
              </w:rPr>
              <w:t>0</w:t>
            </w:r>
            <w:r w:rsidRPr="00B762A4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3B0A8D" w:rsidRPr="00B762A4" w:rsidRDefault="003B0A8D" w:rsidP="00B762A4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bCs/>
                <w:sz w:val="26"/>
                <w:szCs w:val="26"/>
              </w:rPr>
            </w:pPr>
            <w:r w:rsidRPr="00B762A4">
              <w:rPr>
                <w:bCs/>
                <w:sz w:val="26"/>
                <w:szCs w:val="26"/>
              </w:rPr>
              <w:t>Деятельность оператора центра управления полетами</w:t>
            </w:r>
          </w:p>
        </w:tc>
        <w:tc>
          <w:tcPr>
            <w:tcW w:w="5386" w:type="dxa"/>
          </w:tcPr>
          <w:p w:rsidR="003B0A8D" w:rsidRPr="00B762A4" w:rsidRDefault="003B0A8D" w:rsidP="00011A7B">
            <w:pPr>
              <w:spacing w:line="240" w:lineRule="auto"/>
              <w:ind w:left="175" w:firstLine="284"/>
              <w:rPr>
                <w:sz w:val="26"/>
                <w:szCs w:val="26"/>
              </w:rPr>
            </w:pPr>
            <w:r w:rsidRPr="00B762A4">
              <w:rPr>
                <w:sz w:val="26"/>
                <w:szCs w:val="26"/>
              </w:rPr>
              <w:t>Вред, причиненный жизни, здоровью, имуществу (в т.ч. окружающей среде) третьих лиц при осуществлении деятельности оператора центра управления полетами вследствие профессиональной небрежности, допущенной в связи с управлением полетами космических аппаратов разных классов</w:t>
            </w:r>
            <w:r w:rsidR="00B762A4">
              <w:rPr>
                <w:sz w:val="26"/>
                <w:szCs w:val="26"/>
              </w:rPr>
              <w:t>.</w:t>
            </w:r>
          </w:p>
        </w:tc>
      </w:tr>
    </w:tbl>
    <w:p w:rsidR="00DE4476" w:rsidRDefault="00DE4476" w:rsidP="007B1F34">
      <w:pPr>
        <w:pStyle w:val="21"/>
        <w:spacing w:after="0" w:line="240" w:lineRule="auto"/>
        <w:ind w:left="720" w:hanging="720"/>
        <w:rPr>
          <w:b/>
          <w:szCs w:val="24"/>
          <w:u w:val="single"/>
        </w:rPr>
      </w:pPr>
    </w:p>
    <w:p w:rsidR="00D41FF8" w:rsidRDefault="00D41FF8" w:rsidP="007B1F34">
      <w:pPr>
        <w:pStyle w:val="21"/>
        <w:spacing w:after="0" w:line="240" w:lineRule="auto"/>
        <w:ind w:left="720" w:hanging="720"/>
        <w:rPr>
          <w:b/>
          <w:szCs w:val="24"/>
          <w:u w:val="single"/>
        </w:rPr>
      </w:pPr>
    </w:p>
    <w:p w:rsidR="007B1F34" w:rsidRPr="00B762A4" w:rsidRDefault="007B1F34" w:rsidP="00B762A4">
      <w:pPr>
        <w:widowControl/>
        <w:snapToGrid/>
        <w:spacing w:line="240" w:lineRule="auto"/>
        <w:ind w:firstLine="709"/>
        <w:rPr>
          <w:sz w:val="30"/>
          <w:szCs w:val="30"/>
        </w:rPr>
      </w:pPr>
      <w:r w:rsidRPr="00B762A4">
        <w:rPr>
          <w:sz w:val="30"/>
          <w:szCs w:val="30"/>
        </w:rPr>
        <w:t>Примечания:</w:t>
      </w:r>
    </w:p>
    <w:p w:rsidR="007B1F34" w:rsidRPr="00B762A4" w:rsidRDefault="007B1F34" w:rsidP="00B762A4">
      <w:pPr>
        <w:widowControl/>
        <w:numPr>
          <w:ilvl w:val="0"/>
          <w:numId w:val="16"/>
        </w:numPr>
        <w:snapToGrid/>
        <w:spacing w:line="240" w:lineRule="auto"/>
        <w:ind w:left="0" w:firstLine="709"/>
        <w:rPr>
          <w:sz w:val="30"/>
          <w:szCs w:val="30"/>
        </w:rPr>
      </w:pPr>
      <w:r w:rsidRPr="00B762A4">
        <w:rPr>
          <w:sz w:val="30"/>
          <w:szCs w:val="30"/>
        </w:rPr>
        <w:t xml:space="preserve">Страховой тариф по договору страхования определяется путем умножения базового </w:t>
      </w:r>
      <w:r w:rsidR="000F00FC" w:rsidRPr="00B762A4">
        <w:rPr>
          <w:sz w:val="30"/>
          <w:szCs w:val="30"/>
        </w:rPr>
        <w:t xml:space="preserve">годового </w:t>
      </w:r>
      <w:r w:rsidRPr="00B762A4">
        <w:rPr>
          <w:sz w:val="30"/>
          <w:szCs w:val="30"/>
        </w:rPr>
        <w:t>страхового тарифа на применяемые корректировочные коэффициенты, утвержденные приказом Страховщика. Окончательный результат округляется до трех знаков после запятой согласно правилам математического округления.</w:t>
      </w:r>
    </w:p>
    <w:p w:rsidR="007B1F34" w:rsidRPr="00B762A4" w:rsidRDefault="007B1F34" w:rsidP="00B762A4">
      <w:pPr>
        <w:widowControl/>
        <w:numPr>
          <w:ilvl w:val="0"/>
          <w:numId w:val="16"/>
        </w:numPr>
        <w:snapToGrid/>
        <w:spacing w:line="240" w:lineRule="auto"/>
        <w:ind w:left="0" w:firstLine="709"/>
        <w:rPr>
          <w:sz w:val="30"/>
          <w:szCs w:val="30"/>
        </w:rPr>
      </w:pPr>
      <w:r w:rsidRPr="00B762A4">
        <w:rPr>
          <w:sz w:val="30"/>
          <w:szCs w:val="30"/>
        </w:rPr>
        <w:t>Страховой взнос, подлежащий уплате в белорусских рублях, округляется до наименьшего номинала денежных знаков, находящихся в обращении на территории Республики Беларусь, согласно правилам математического округления.</w:t>
      </w:r>
    </w:p>
    <w:p w:rsidR="00D8374C" w:rsidRDefault="00D8374C" w:rsidP="00D8374C">
      <w:pPr>
        <w:widowControl/>
        <w:snapToGrid/>
        <w:spacing w:line="240" w:lineRule="auto"/>
        <w:ind w:left="426" w:hanging="426"/>
        <w:rPr>
          <w:sz w:val="30"/>
          <w:szCs w:val="30"/>
        </w:rPr>
      </w:pPr>
    </w:p>
    <w:p w:rsidR="00895BBB" w:rsidRDefault="00895BBB" w:rsidP="00D8374C">
      <w:pPr>
        <w:widowControl/>
        <w:snapToGrid/>
        <w:spacing w:line="240" w:lineRule="auto"/>
        <w:ind w:left="426" w:hanging="426"/>
        <w:rPr>
          <w:sz w:val="30"/>
          <w:szCs w:val="30"/>
        </w:rPr>
      </w:pPr>
    </w:p>
    <w:p w:rsidR="002F194A" w:rsidRDefault="002F194A">
      <w:pPr>
        <w:pStyle w:val="4"/>
        <w:ind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>Начальник Главного</w:t>
      </w:r>
    </w:p>
    <w:p w:rsidR="00F06196" w:rsidRDefault="002F194A">
      <w:pPr>
        <w:pStyle w:val="4"/>
        <w:ind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>управления страхования</w:t>
      </w:r>
      <w:r w:rsidR="00F06196" w:rsidRPr="00F218BC">
        <w:rPr>
          <w:bCs/>
          <w:sz w:val="30"/>
          <w:szCs w:val="30"/>
        </w:rPr>
        <w:tab/>
      </w:r>
      <w:r w:rsidR="00F06196" w:rsidRPr="00F218BC">
        <w:rPr>
          <w:bCs/>
          <w:sz w:val="30"/>
          <w:szCs w:val="30"/>
        </w:rPr>
        <w:tab/>
      </w:r>
      <w:r w:rsidR="00F06196" w:rsidRPr="00F218BC">
        <w:rPr>
          <w:bCs/>
          <w:sz w:val="30"/>
          <w:szCs w:val="30"/>
        </w:rPr>
        <w:tab/>
      </w:r>
      <w:r w:rsidR="00F06196" w:rsidRPr="00F218BC">
        <w:rPr>
          <w:bCs/>
          <w:sz w:val="30"/>
          <w:szCs w:val="30"/>
        </w:rPr>
        <w:tab/>
      </w:r>
      <w:r w:rsidR="00E91193">
        <w:rPr>
          <w:bCs/>
          <w:sz w:val="30"/>
          <w:szCs w:val="30"/>
        </w:rPr>
        <w:tab/>
        <w:t xml:space="preserve">       </w:t>
      </w:r>
      <w:r w:rsidR="00F06196" w:rsidRPr="00F218BC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Д.В.</w:t>
      </w:r>
      <w:r w:rsidR="00B762A4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Витченко</w:t>
      </w:r>
    </w:p>
    <w:p w:rsidR="00315D46" w:rsidRDefault="00315D46" w:rsidP="00315D46">
      <w:pPr>
        <w:widowControl/>
        <w:snapToGrid/>
        <w:spacing w:line="240" w:lineRule="auto"/>
        <w:ind w:firstLine="0"/>
        <w:jc w:val="left"/>
      </w:pPr>
    </w:p>
    <w:sectPr w:rsidR="00315D46" w:rsidSect="00D72B27"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567" w:footer="737" w:gutter="0"/>
      <w:pgNumType w:start="4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BB" w:rsidRDefault="00520BBB">
      <w:pPr>
        <w:widowControl/>
        <w:snapToGrid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520BBB" w:rsidRDefault="00520BBB">
      <w:pPr>
        <w:widowControl/>
        <w:snapToGrid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7D3" w:rsidRDefault="005807D3" w:rsidP="00A10AA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5807D3" w:rsidRDefault="005807D3" w:rsidP="00933E2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9CE" w:rsidRDefault="006A49C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807D3" w:rsidRDefault="005807D3" w:rsidP="00933E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BB" w:rsidRDefault="00520BBB">
      <w:pPr>
        <w:widowControl/>
        <w:snapToGrid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520BBB" w:rsidRDefault="00520BBB">
      <w:pPr>
        <w:widowControl/>
        <w:snapToGrid/>
        <w:spacing w:line="240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Look w:val="0000" w:firstRow="0" w:lastRow="0" w:firstColumn="0" w:lastColumn="0" w:noHBand="0" w:noVBand="0"/>
    </w:tblPr>
    <w:tblGrid>
      <w:gridCol w:w="1413"/>
      <w:gridCol w:w="8475"/>
    </w:tblGrid>
    <w:tr w:rsidR="00F00A94" w:rsidTr="00F00A94">
      <w:trPr>
        <w:trHeight w:val="525"/>
      </w:trPr>
      <w:tc>
        <w:tcPr>
          <w:tcW w:w="1418" w:type="dxa"/>
        </w:tcPr>
        <w:p w:rsidR="00F00A94" w:rsidRDefault="000611DB" w:rsidP="00F00A94">
          <w:pPr>
            <w:pStyle w:val="aa"/>
            <w:tabs>
              <w:tab w:val="clear" w:pos="4677"/>
              <w:tab w:val="clear" w:pos="9355"/>
              <w:tab w:val="left" w:pos="3810"/>
            </w:tabs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36.75pt">
                <v:imagedata r:id="rId1" o:title=""/>
              </v:shape>
            </w:pict>
          </w:r>
        </w:p>
      </w:tc>
      <w:tc>
        <w:tcPr>
          <w:tcW w:w="8930" w:type="dxa"/>
        </w:tcPr>
        <w:p w:rsidR="00F00A94" w:rsidRPr="00F00A94" w:rsidRDefault="00F00A94" w:rsidP="00F00A94">
          <w:pPr>
            <w:pStyle w:val="aa"/>
            <w:tabs>
              <w:tab w:val="clear" w:pos="4677"/>
              <w:tab w:val="clear" w:pos="9355"/>
              <w:tab w:val="left" w:pos="3810"/>
            </w:tabs>
            <w:jc w:val="both"/>
            <w:rPr>
              <w:u w:val="single"/>
            </w:rPr>
          </w:pPr>
          <w:r w:rsidRPr="00F00A94">
            <w:rPr>
              <w:u w:val="single"/>
            </w:rPr>
            <w:t>Правила</w:t>
          </w:r>
          <w:r w:rsidR="00810B1B">
            <w:rPr>
              <w:u w:val="single"/>
            </w:rPr>
            <w:t xml:space="preserve"> № 23</w:t>
          </w:r>
          <w:r w:rsidRPr="00F00A94">
            <w:rPr>
              <w:u w:val="single"/>
            </w:rPr>
            <w:t xml:space="preserve"> добровольного страхования гражданской ответственности за причинение вреда в связи с осуществлением профессиональной деятельности</w:t>
          </w:r>
        </w:p>
      </w:tc>
    </w:tr>
  </w:tbl>
  <w:p w:rsidR="005807D3" w:rsidRPr="00F00A94" w:rsidRDefault="005807D3" w:rsidP="00F00A94">
    <w:pPr>
      <w:pStyle w:val="aa"/>
      <w:tabs>
        <w:tab w:val="clear" w:pos="4677"/>
        <w:tab w:val="clear" w:pos="9355"/>
        <w:tab w:val="left" w:pos="381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B2E"/>
    <w:multiLevelType w:val="hybridMultilevel"/>
    <w:tmpl w:val="D5FEF252"/>
    <w:lvl w:ilvl="0" w:tplc="916C564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7A6234E"/>
    <w:multiLevelType w:val="hybridMultilevel"/>
    <w:tmpl w:val="549C7D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BE9"/>
    <w:multiLevelType w:val="hybridMultilevel"/>
    <w:tmpl w:val="9EDA9870"/>
    <w:lvl w:ilvl="0" w:tplc="041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D8B3148"/>
    <w:multiLevelType w:val="hybridMultilevel"/>
    <w:tmpl w:val="DDF001A2"/>
    <w:lvl w:ilvl="0" w:tplc="041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0314AA4"/>
    <w:multiLevelType w:val="hybridMultilevel"/>
    <w:tmpl w:val="327AC31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5F51448"/>
    <w:multiLevelType w:val="hybridMultilevel"/>
    <w:tmpl w:val="90EE7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57028"/>
    <w:multiLevelType w:val="hybridMultilevel"/>
    <w:tmpl w:val="6BEA8E1A"/>
    <w:lvl w:ilvl="0" w:tplc="041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6D02B20"/>
    <w:multiLevelType w:val="hybridMultilevel"/>
    <w:tmpl w:val="36805978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30167BA4"/>
    <w:multiLevelType w:val="hybridMultilevel"/>
    <w:tmpl w:val="CBA61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33BC5"/>
    <w:multiLevelType w:val="multilevel"/>
    <w:tmpl w:val="4CB41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4A12099"/>
    <w:multiLevelType w:val="hybridMultilevel"/>
    <w:tmpl w:val="F95A79D6"/>
    <w:lvl w:ilvl="0" w:tplc="7AA2F3C2">
      <w:start w:val="1"/>
      <w:numFmt w:val="decimal"/>
      <w:lvlText w:val="%1."/>
      <w:lvlJc w:val="left"/>
      <w:pPr>
        <w:ind w:left="700" w:firstLine="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A3C330B"/>
    <w:multiLevelType w:val="hybridMultilevel"/>
    <w:tmpl w:val="E692F75A"/>
    <w:lvl w:ilvl="0" w:tplc="BD2251F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CBE6BDD"/>
    <w:multiLevelType w:val="hybridMultilevel"/>
    <w:tmpl w:val="1F5EDB3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EA137A3"/>
    <w:multiLevelType w:val="hybridMultilevel"/>
    <w:tmpl w:val="6A665FD0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62011C86"/>
    <w:multiLevelType w:val="hybridMultilevel"/>
    <w:tmpl w:val="B844B8FE"/>
    <w:lvl w:ilvl="0" w:tplc="6082E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4D40B3"/>
    <w:multiLevelType w:val="hybridMultilevel"/>
    <w:tmpl w:val="D186970C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72BE2456"/>
    <w:multiLevelType w:val="hybridMultilevel"/>
    <w:tmpl w:val="248ED75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77C47EA5"/>
    <w:multiLevelType w:val="hybridMultilevel"/>
    <w:tmpl w:val="C56A1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8F52AF4"/>
    <w:multiLevelType w:val="hybridMultilevel"/>
    <w:tmpl w:val="68168E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17E52"/>
    <w:multiLevelType w:val="hybridMultilevel"/>
    <w:tmpl w:val="C7F23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13"/>
  </w:num>
  <w:num w:numId="14">
    <w:abstractNumId w:val="14"/>
  </w:num>
  <w:num w:numId="15">
    <w:abstractNumId w:val="17"/>
  </w:num>
  <w:num w:numId="16">
    <w:abstractNumId w:val="0"/>
  </w:num>
  <w:num w:numId="17">
    <w:abstractNumId w:val="1"/>
  </w:num>
  <w:num w:numId="18">
    <w:abstractNumId w:val="18"/>
  </w:num>
  <w:num w:numId="19">
    <w:abstractNumId w:val="10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8BC"/>
    <w:rsid w:val="00011A7B"/>
    <w:rsid w:val="00014C85"/>
    <w:rsid w:val="00017D07"/>
    <w:rsid w:val="00026B5B"/>
    <w:rsid w:val="00032594"/>
    <w:rsid w:val="00042B63"/>
    <w:rsid w:val="0004463D"/>
    <w:rsid w:val="00054957"/>
    <w:rsid w:val="000611DB"/>
    <w:rsid w:val="000654A6"/>
    <w:rsid w:val="000936F0"/>
    <w:rsid w:val="000A2BD5"/>
    <w:rsid w:val="000A6C9D"/>
    <w:rsid w:val="000B235F"/>
    <w:rsid w:val="000D0CAE"/>
    <w:rsid w:val="000D4705"/>
    <w:rsid w:val="000D7EA1"/>
    <w:rsid w:val="000F00FC"/>
    <w:rsid w:val="00105616"/>
    <w:rsid w:val="0012742D"/>
    <w:rsid w:val="001276A6"/>
    <w:rsid w:val="0013189D"/>
    <w:rsid w:val="00142611"/>
    <w:rsid w:val="001427A6"/>
    <w:rsid w:val="00157239"/>
    <w:rsid w:val="0016124A"/>
    <w:rsid w:val="0017000B"/>
    <w:rsid w:val="00171E12"/>
    <w:rsid w:val="00173CF0"/>
    <w:rsid w:val="00175A61"/>
    <w:rsid w:val="0018127B"/>
    <w:rsid w:val="00181926"/>
    <w:rsid w:val="00183A84"/>
    <w:rsid w:val="00187ADC"/>
    <w:rsid w:val="00194371"/>
    <w:rsid w:val="00197BE2"/>
    <w:rsid w:val="001A4626"/>
    <w:rsid w:val="001A66C8"/>
    <w:rsid w:val="001B5EC5"/>
    <w:rsid w:val="001B6A49"/>
    <w:rsid w:val="001C273A"/>
    <w:rsid w:val="001C6858"/>
    <w:rsid w:val="001C7FB8"/>
    <w:rsid w:val="001E6FA6"/>
    <w:rsid w:val="001F36BD"/>
    <w:rsid w:val="00206ADF"/>
    <w:rsid w:val="0021202E"/>
    <w:rsid w:val="00216112"/>
    <w:rsid w:val="00216F4A"/>
    <w:rsid w:val="0022433B"/>
    <w:rsid w:val="002474EE"/>
    <w:rsid w:val="00255B1C"/>
    <w:rsid w:val="0026051A"/>
    <w:rsid w:val="00263698"/>
    <w:rsid w:val="00267B64"/>
    <w:rsid w:val="00271063"/>
    <w:rsid w:val="002753F7"/>
    <w:rsid w:val="00281BCB"/>
    <w:rsid w:val="002863CA"/>
    <w:rsid w:val="00291519"/>
    <w:rsid w:val="002B78A3"/>
    <w:rsid w:val="002D5A6A"/>
    <w:rsid w:val="002D70BF"/>
    <w:rsid w:val="002E1796"/>
    <w:rsid w:val="002E2175"/>
    <w:rsid w:val="002F194A"/>
    <w:rsid w:val="003152E6"/>
    <w:rsid w:val="00315D46"/>
    <w:rsid w:val="00334546"/>
    <w:rsid w:val="0034488D"/>
    <w:rsid w:val="0035031C"/>
    <w:rsid w:val="00366DFA"/>
    <w:rsid w:val="00366F12"/>
    <w:rsid w:val="00372724"/>
    <w:rsid w:val="00373112"/>
    <w:rsid w:val="003835EF"/>
    <w:rsid w:val="00397CC4"/>
    <w:rsid w:val="003B0A8D"/>
    <w:rsid w:val="003B674B"/>
    <w:rsid w:val="003B7C86"/>
    <w:rsid w:val="003C7E13"/>
    <w:rsid w:val="003E6514"/>
    <w:rsid w:val="003F376D"/>
    <w:rsid w:val="004159A4"/>
    <w:rsid w:val="00416B09"/>
    <w:rsid w:val="00417442"/>
    <w:rsid w:val="00417DC2"/>
    <w:rsid w:val="00427C96"/>
    <w:rsid w:val="004321C4"/>
    <w:rsid w:val="00433A92"/>
    <w:rsid w:val="00462AAF"/>
    <w:rsid w:val="00466216"/>
    <w:rsid w:val="0046629A"/>
    <w:rsid w:val="004710C3"/>
    <w:rsid w:val="00480806"/>
    <w:rsid w:val="00480EDE"/>
    <w:rsid w:val="0048239B"/>
    <w:rsid w:val="004825D4"/>
    <w:rsid w:val="00487CE9"/>
    <w:rsid w:val="0049202F"/>
    <w:rsid w:val="00495443"/>
    <w:rsid w:val="004955F0"/>
    <w:rsid w:val="0049748A"/>
    <w:rsid w:val="004A2F0A"/>
    <w:rsid w:val="004A4F3F"/>
    <w:rsid w:val="004B104E"/>
    <w:rsid w:val="004B1B9C"/>
    <w:rsid w:val="004B2AF3"/>
    <w:rsid w:val="004B5187"/>
    <w:rsid w:val="004B7A4B"/>
    <w:rsid w:val="004C4548"/>
    <w:rsid w:val="004C6761"/>
    <w:rsid w:val="004D5548"/>
    <w:rsid w:val="004F7BEC"/>
    <w:rsid w:val="005012F7"/>
    <w:rsid w:val="00512871"/>
    <w:rsid w:val="00512E7E"/>
    <w:rsid w:val="00516C6D"/>
    <w:rsid w:val="00520BBB"/>
    <w:rsid w:val="00532A19"/>
    <w:rsid w:val="00534513"/>
    <w:rsid w:val="00543D6E"/>
    <w:rsid w:val="00547542"/>
    <w:rsid w:val="005519A5"/>
    <w:rsid w:val="00562B9B"/>
    <w:rsid w:val="00565C7D"/>
    <w:rsid w:val="00571D82"/>
    <w:rsid w:val="005807D3"/>
    <w:rsid w:val="00581C8B"/>
    <w:rsid w:val="0059050C"/>
    <w:rsid w:val="00591AED"/>
    <w:rsid w:val="005952C7"/>
    <w:rsid w:val="00596DA3"/>
    <w:rsid w:val="005A48C0"/>
    <w:rsid w:val="005A4CF8"/>
    <w:rsid w:val="005A5EDB"/>
    <w:rsid w:val="005B46C6"/>
    <w:rsid w:val="005B6FC4"/>
    <w:rsid w:val="005D5528"/>
    <w:rsid w:val="005E0D42"/>
    <w:rsid w:val="005E1005"/>
    <w:rsid w:val="005E268A"/>
    <w:rsid w:val="005E6FDD"/>
    <w:rsid w:val="005F4789"/>
    <w:rsid w:val="005F5CD3"/>
    <w:rsid w:val="006014E2"/>
    <w:rsid w:val="00633B0A"/>
    <w:rsid w:val="00651F95"/>
    <w:rsid w:val="006826E4"/>
    <w:rsid w:val="00686EB9"/>
    <w:rsid w:val="0069267B"/>
    <w:rsid w:val="006A2040"/>
    <w:rsid w:val="006A49CE"/>
    <w:rsid w:val="006A6DB6"/>
    <w:rsid w:val="006B16AF"/>
    <w:rsid w:val="006B70A3"/>
    <w:rsid w:val="006C0EC3"/>
    <w:rsid w:val="006D3D04"/>
    <w:rsid w:val="006D56F6"/>
    <w:rsid w:val="006E3849"/>
    <w:rsid w:val="006F67AD"/>
    <w:rsid w:val="006F6F3D"/>
    <w:rsid w:val="00705BC9"/>
    <w:rsid w:val="007076CB"/>
    <w:rsid w:val="00713654"/>
    <w:rsid w:val="00716DDF"/>
    <w:rsid w:val="00717E63"/>
    <w:rsid w:val="007359EF"/>
    <w:rsid w:val="0074055B"/>
    <w:rsid w:val="0074594D"/>
    <w:rsid w:val="00745A8F"/>
    <w:rsid w:val="00754A41"/>
    <w:rsid w:val="0076727F"/>
    <w:rsid w:val="00777908"/>
    <w:rsid w:val="0078120C"/>
    <w:rsid w:val="00786F1F"/>
    <w:rsid w:val="007A5380"/>
    <w:rsid w:val="007A561C"/>
    <w:rsid w:val="007B03F7"/>
    <w:rsid w:val="007B0BAF"/>
    <w:rsid w:val="007B13E9"/>
    <w:rsid w:val="007B1F34"/>
    <w:rsid w:val="007B618D"/>
    <w:rsid w:val="007B6E23"/>
    <w:rsid w:val="007C0953"/>
    <w:rsid w:val="007C4C5D"/>
    <w:rsid w:val="007D15AC"/>
    <w:rsid w:val="007D19E5"/>
    <w:rsid w:val="007D3AD7"/>
    <w:rsid w:val="007E2856"/>
    <w:rsid w:val="007E43F0"/>
    <w:rsid w:val="007F4B9A"/>
    <w:rsid w:val="00802743"/>
    <w:rsid w:val="008037A5"/>
    <w:rsid w:val="00810B1B"/>
    <w:rsid w:val="00811023"/>
    <w:rsid w:val="008132D8"/>
    <w:rsid w:val="008404A9"/>
    <w:rsid w:val="00844EBC"/>
    <w:rsid w:val="008535C6"/>
    <w:rsid w:val="00864A04"/>
    <w:rsid w:val="00871CA0"/>
    <w:rsid w:val="008815E0"/>
    <w:rsid w:val="00882208"/>
    <w:rsid w:val="00882F39"/>
    <w:rsid w:val="00891631"/>
    <w:rsid w:val="0089567B"/>
    <w:rsid w:val="00895BBB"/>
    <w:rsid w:val="00895D63"/>
    <w:rsid w:val="008A5616"/>
    <w:rsid w:val="008B03A5"/>
    <w:rsid w:val="008B0E8E"/>
    <w:rsid w:val="008B3CA4"/>
    <w:rsid w:val="008B781C"/>
    <w:rsid w:val="008C094C"/>
    <w:rsid w:val="008C3A2B"/>
    <w:rsid w:val="008C4AF2"/>
    <w:rsid w:val="008E0775"/>
    <w:rsid w:val="008F36ED"/>
    <w:rsid w:val="00914D9F"/>
    <w:rsid w:val="00923EC0"/>
    <w:rsid w:val="00931B20"/>
    <w:rsid w:val="00933E15"/>
    <w:rsid w:val="00933E20"/>
    <w:rsid w:val="009358B0"/>
    <w:rsid w:val="00937D40"/>
    <w:rsid w:val="00945BE7"/>
    <w:rsid w:val="009933AF"/>
    <w:rsid w:val="0099527A"/>
    <w:rsid w:val="009B1AB7"/>
    <w:rsid w:val="009B2086"/>
    <w:rsid w:val="009B2E80"/>
    <w:rsid w:val="009D42C1"/>
    <w:rsid w:val="009E1B95"/>
    <w:rsid w:val="009F458F"/>
    <w:rsid w:val="009F7032"/>
    <w:rsid w:val="00A10AAC"/>
    <w:rsid w:val="00A16C87"/>
    <w:rsid w:val="00A21DB0"/>
    <w:rsid w:val="00A25AE1"/>
    <w:rsid w:val="00A4442E"/>
    <w:rsid w:val="00A44B7E"/>
    <w:rsid w:val="00A516F8"/>
    <w:rsid w:val="00A60431"/>
    <w:rsid w:val="00A6297D"/>
    <w:rsid w:val="00A71D11"/>
    <w:rsid w:val="00A8499D"/>
    <w:rsid w:val="00A8785C"/>
    <w:rsid w:val="00A9734C"/>
    <w:rsid w:val="00AC02A8"/>
    <w:rsid w:val="00AD4481"/>
    <w:rsid w:val="00AD462A"/>
    <w:rsid w:val="00AF0B77"/>
    <w:rsid w:val="00AF3EBD"/>
    <w:rsid w:val="00B0042C"/>
    <w:rsid w:val="00B0498E"/>
    <w:rsid w:val="00B143B8"/>
    <w:rsid w:val="00B2106A"/>
    <w:rsid w:val="00B22B65"/>
    <w:rsid w:val="00B24AB0"/>
    <w:rsid w:val="00B334B1"/>
    <w:rsid w:val="00B54091"/>
    <w:rsid w:val="00B71CC1"/>
    <w:rsid w:val="00B73AEF"/>
    <w:rsid w:val="00B762A4"/>
    <w:rsid w:val="00B76FE8"/>
    <w:rsid w:val="00B8293A"/>
    <w:rsid w:val="00B85D59"/>
    <w:rsid w:val="00B93A6C"/>
    <w:rsid w:val="00BA7E2A"/>
    <w:rsid w:val="00BC4B21"/>
    <w:rsid w:val="00BD2C95"/>
    <w:rsid w:val="00BD6AD2"/>
    <w:rsid w:val="00BE2C86"/>
    <w:rsid w:val="00BF4942"/>
    <w:rsid w:val="00C000AC"/>
    <w:rsid w:val="00C02B40"/>
    <w:rsid w:val="00C05EA8"/>
    <w:rsid w:val="00C06988"/>
    <w:rsid w:val="00C107AA"/>
    <w:rsid w:val="00C220C0"/>
    <w:rsid w:val="00C56A72"/>
    <w:rsid w:val="00C60979"/>
    <w:rsid w:val="00C6297B"/>
    <w:rsid w:val="00C738C9"/>
    <w:rsid w:val="00C92F22"/>
    <w:rsid w:val="00C95D84"/>
    <w:rsid w:val="00C97F52"/>
    <w:rsid w:val="00CA310C"/>
    <w:rsid w:val="00CA34FF"/>
    <w:rsid w:val="00CB42B2"/>
    <w:rsid w:val="00CB67E0"/>
    <w:rsid w:val="00CC149A"/>
    <w:rsid w:val="00CC700F"/>
    <w:rsid w:val="00CF0445"/>
    <w:rsid w:val="00CF4CDC"/>
    <w:rsid w:val="00D00588"/>
    <w:rsid w:val="00D1556A"/>
    <w:rsid w:val="00D22DB3"/>
    <w:rsid w:val="00D41FF8"/>
    <w:rsid w:val="00D539F0"/>
    <w:rsid w:val="00D55D68"/>
    <w:rsid w:val="00D72B27"/>
    <w:rsid w:val="00D8374C"/>
    <w:rsid w:val="00D83FE2"/>
    <w:rsid w:val="00D8710A"/>
    <w:rsid w:val="00DB2FD6"/>
    <w:rsid w:val="00DB4B3C"/>
    <w:rsid w:val="00DC6CF7"/>
    <w:rsid w:val="00DD7796"/>
    <w:rsid w:val="00DE1317"/>
    <w:rsid w:val="00DE43CB"/>
    <w:rsid w:val="00DE4476"/>
    <w:rsid w:val="00DF0246"/>
    <w:rsid w:val="00DF2169"/>
    <w:rsid w:val="00DF3C0B"/>
    <w:rsid w:val="00DF76B1"/>
    <w:rsid w:val="00E00A81"/>
    <w:rsid w:val="00E02FEA"/>
    <w:rsid w:val="00E03014"/>
    <w:rsid w:val="00E05F66"/>
    <w:rsid w:val="00E05FE9"/>
    <w:rsid w:val="00E13C6C"/>
    <w:rsid w:val="00E13D84"/>
    <w:rsid w:val="00E150D4"/>
    <w:rsid w:val="00E218BC"/>
    <w:rsid w:val="00E221CA"/>
    <w:rsid w:val="00E22B96"/>
    <w:rsid w:val="00E23CDC"/>
    <w:rsid w:val="00E34897"/>
    <w:rsid w:val="00E41D36"/>
    <w:rsid w:val="00E4347D"/>
    <w:rsid w:val="00E55053"/>
    <w:rsid w:val="00E6029B"/>
    <w:rsid w:val="00E63AEE"/>
    <w:rsid w:val="00E864A5"/>
    <w:rsid w:val="00E91193"/>
    <w:rsid w:val="00EB2284"/>
    <w:rsid w:val="00EB28DD"/>
    <w:rsid w:val="00ED5BEF"/>
    <w:rsid w:val="00EE1082"/>
    <w:rsid w:val="00F00A94"/>
    <w:rsid w:val="00F03F15"/>
    <w:rsid w:val="00F06196"/>
    <w:rsid w:val="00F06B2F"/>
    <w:rsid w:val="00F1021B"/>
    <w:rsid w:val="00F218BC"/>
    <w:rsid w:val="00F232C1"/>
    <w:rsid w:val="00F27BF7"/>
    <w:rsid w:val="00F304F0"/>
    <w:rsid w:val="00F32562"/>
    <w:rsid w:val="00F33287"/>
    <w:rsid w:val="00F5028C"/>
    <w:rsid w:val="00F56BCA"/>
    <w:rsid w:val="00F61DCC"/>
    <w:rsid w:val="00F70CCD"/>
    <w:rsid w:val="00F76CC8"/>
    <w:rsid w:val="00F96D95"/>
    <w:rsid w:val="00FA45F7"/>
    <w:rsid w:val="00FA4873"/>
    <w:rsid w:val="00FB116C"/>
    <w:rsid w:val="00FB53F7"/>
    <w:rsid w:val="00FD72E7"/>
    <w:rsid w:val="00FF0639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EE4B22-69E7-42E2-BAC8-669147A2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D46"/>
    <w:pPr>
      <w:widowControl w:val="0"/>
      <w:snapToGrid w:val="0"/>
      <w:spacing w:line="259" w:lineRule="auto"/>
      <w:ind w:firstLine="700"/>
      <w:jc w:val="both"/>
    </w:pPr>
    <w:rPr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napToGrid/>
      <w:spacing w:line="240" w:lineRule="auto"/>
      <w:ind w:firstLine="0"/>
      <w:jc w:val="center"/>
      <w:outlineLvl w:val="0"/>
    </w:pPr>
    <w:rPr>
      <w:rFonts w:ascii="Tahoma" w:hAnsi="Tahoma"/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napToGrid/>
      <w:spacing w:line="240" w:lineRule="auto"/>
      <w:ind w:firstLine="0"/>
      <w:jc w:val="center"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napToGrid/>
      <w:spacing w:line="240" w:lineRule="auto"/>
      <w:ind w:firstLine="0"/>
      <w:outlineLvl w:val="2"/>
    </w:pPr>
    <w:rPr>
      <w:rFonts w:ascii="Tahoma" w:hAnsi="Tahoma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napToGrid/>
      <w:spacing w:line="240" w:lineRule="auto"/>
      <w:ind w:firstLine="3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napToGrid/>
      <w:spacing w:line="240" w:lineRule="auto"/>
      <w:ind w:firstLine="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pPr>
      <w:widowControl/>
      <w:snapToGrid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snapToGrid/>
      <w:spacing w:line="240" w:lineRule="auto"/>
      <w:ind w:firstLine="0"/>
      <w:jc w:val="left"/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idowControl/>
      <w:snapToGrid/>
      <w:spacing w:line="240" w:lineRule="auto"/>
      <w:ind w:left="6480" w:firstLine="0"/>
      <w:jc w:val="left"/>
    </w:pPr>
    <w:rPr>
      <w:bCs/>
      <w:sz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22B96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EB2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CA310C"/>
    <w:pPr>
      <w:widowControl/>
      <w:snapToGri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23CDC"/>
    <w:pPr>
      <w:widowControl/>
      <w:snapToGrid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  <w:szCs w:val="16"/>
    </w:rPr>
  </w:style>
  <w:style w:type="paragraph" w:customStyle="1" w:styleId="num">
    <w:name w:val="num"/>
    <w:basedOn w:val="a"/>
    <w:uiPriority w:val="99"/>
    <w:rsid w:val="004D5548"/>
    <w:pPr>
      <w:snapToGrid/>
      <w:spacing w:line="240" w:lineRule="auto"/>
      <w:ind w:firstLine="0"/>
    </w:pPr>
  </w:style>
  <w:style w:type="paragraph" w:styleId="af">
    <w:name w:val="Body Text"/>
    <w:basedOn w:val="a"/>
    <w:link w:val="af0"/>
    <w:uiPriority w:val="99"/>
    <w:rsid w:val="00AF3EBD"/>
    <w:pPr>
      <w:widowControl/>
      <w:snapToGrid/>
      <w:spacing w:after="120" w:line="240" w:lineRule="auto"/>
      <w:ind w:firstLine="0"/>
      <w:jc w:val="left"/>
    </w:pPr>
    <w:rPr>
      <w:szCs w:val="24"/>
    </w:rPr>
  </w:style>
  <w:style w:type="character" w:customStyle="1" w:styleId="af0">
    <w:name w:val="Основной текст Знак"/>
    <w:link w:val="af"/>
    <w:uiPriority w:val="99"/>
    <w:locked/>
    <w:rsid w:val="00AF3EB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85142-51DA-4C62-AC53-C1792FF9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Белнефтестрах</Company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PEREVOZ</dc:creator>
  <cp:keywords/>
  <dc:description/>
  <cp:lastModifiedBy>Куприянов Александр Владимирович</cp:lastModifiedBy>
  <cp:revision>13</cp:revision>
  <cp:lastPrinted>2018-11-08T06:57:00Z</cp:lastPrinted>
  <dcterms:created xsi:type="dcterms:W3CDTF">2018-10-22T08:08:00Z</dcterms:created>
  <dcterms:modified xsi:type="dcterms:W3CDTF">2018-11-08T07:02:00Z</dcterms:modified>
</cp:coreProperties>
</file>